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41" w:rsidRDefault="00144041" w:rsidP="00C463B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ru-RU" w:eastAsia="bg-BG"/>
        </w:rPr>
      </w:pPr>
    </w:p>
    <w:p w:rsidR="00C463B6" w:rsidRPr="00C463B6" w:rsidRDefault="00C463B6" w:rsidP="00C463B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ru-RU" w:eastAsia="bg-BG"/>
        </w:rPr>
      </w:pPr>
      <w:r w:rsidRPr="00C463B6">
        <w:rPr>
          <w:rFonts w:eastAsia="Times New Roman" w:cs="Times New Roman"/>
          <w:b/>
          <w:bCs/>
          <w:szCs w:val="24"/>
          <w:lang w:val="ru-RU" w:eastAsia="bg-BG"/>
        </w:rPr>
        <w:t xml:space="preserve">ОБЯВА </w:t>
      </w:r>
    </w:p>
    <w:p w:rsidR="00C463B6" w:rsidRDefault="005107FE" w:rsidP="00C463B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ru-RU" w:eastAsia="bg-BG"/>
        </w:rPr>
      </w:pPr>
      <w:r>
        <w:rPr>
          <w:rFonts w:eastAsia="Times New Roman" w:cs="Times New Roman"/>
          <w:b/>
          <w:bCs/>
          <w:szCs w:val="24"/>
          <w:lang w:val="ru-RU" w:eastAsia="bg-BG"/>
        </w:rPr>
        <w:t>ЗА ВТОРИ</w:t>
      </w:r>
      <w:r w:rsidR="00A763EE">
        <w:rPr>
          <w:rFonts w:eastAsia="Times New Roman" w:cs="Times New Roman"/>
          <w:b/>
          <w:bCs/>
          <w:szCs w:val="24"/>
          <w:lang w:val="ru-RU" w:eastAsia="bg-BG"/>
        </w:rPr>
        <w:t>Я</w:t>
      </w:r>
      <w:r>
        <w:rPr>
          <w:rFonts w:eastAsia="Times New Roman" w:cs="Times New Roman"/>
          <w:b/>
          <w:bCs/>
          <w:szCs w:val="24"/>
          <w:lang w:val="ru-RU" w:eastAsia="bg-BG"/>
        </w:rPr>
        <w:t xml:space="preserve"> СРОК ЗА КАНДИДАТСТВАНЕ ПО</w:t>
      </w:r>
      <w:r w:rsidR="00C463B6" w:rsidRPr="00C463B6">
        <w:rPr>
          <w:rFonts w:eastAsia="Times New Roman" w:cs="Times New Roman"/>
          <w:b/>
          <w:bCs/>
          <w:szCs w:val="24"/>
          <w:lang w:val="ru-RU" w:eastAsia="bg-BG"/>
        </w:rPr>
        <w:t xml:space="preserve"> ПРОЦЕДУРА ЧРЕЗ ПОДБОР ПО ОПДУ ЗА ГРАЖДАНСКИ КОНТРОЛ ВЪРХУ РЕФОРМАТА В СЪДЕБНАТА СИСТЕМА</w:t>
      </w:r>
    </w:p>
    <w:p w:rsidR="00144041" w:rsidRPr="00C463B6" w:rsidRDefault="00144041" w:rsidP="00C463B6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ru-RU" w:eastAsia="bg-BG"/>
        </w:rPr>
      </w:pPr>
    </w:p>
    <w:p w:rsidR="00C463B6" w:rsidRPr="00C463B6" w:rsidRDefault="00C463B6" w:rsidP="00C463B6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Cs w:val="24"/>
          <w:lang w:val="ru-RU" w:eastAsia="bg-BG"/>
        </w:rPr>
      </w:pPr>
      <w:r w:rsidRPr="00C463B6">
        <w:rPr>
          <w:rFonts w:eastAsia="Times New Roman" w:cs="Times New Roman"/>
          <w:color w:val="000000"/>
          <w:szCs w:val="24"/>
          <w:lang w:eastAsia="bg-BG"/>
        </w:rPr>
        <w:t xml:space="preserve">Управляващият орган на Оперативна програма „Добро управление” </w:t>
      </w:r>
      <w:r w:rsidRPr="00C463B6">
        <w:rPr>
          <w:rFonts w:eastAsia="Times New Roman" w:cs="Times New Roman"/>
          <w:color w:val="000000"/>
          <w:szCs w:val="24"/>
          <w:lang w:val="ru-RU" w:eastAsia="bg-BG"/>
        </w:rPr>
        <w:t>(</w:t>
      </w:r>
      <w:r w:rsidRPr="00C463B6">
        <w:rPr>
          <w:rFonts w:eastAsia="Times New Roman" w:cs="Times New Roman"/>
          <w:color w:val="000000"/>
          <w:szCs w:val="24"/>
          <w:lang w:eastAsia="bg-BG"/>
        </w:rPr>
        <w:t>ОПДУ</w:t>
      </w:r>
      <w:r w:rsidRPr="00C463B6">
        <w:rPr>
          <w:rFonts w:eastAsia="Times New Roman" w:cs="Times New Roman"/>
          <w:color w:val="000000"/>
          <w:szCs w:val="24"/>
          <w:lang w:val="ru-RU" w:eastAsia="bg-BG"/>
        </w:rPr>
        <w:t xml:space="preserve">), съфинансирана от Европейския социален фонд, </w:t>
      </w:r>
      <w:r>
        <w:rPr>
          <w:rFonts w:eastAsia="Times New Roman" w:cs="Times New Roman"/>
          <w:color w:val="000000"/>
          <w:szCs w:val="24"/>
          <w:lang w:val="ru-RU" w:eastAsia="bg-BG"/>
        </w:rPr>
        <w:t xml:space="preserve">обявява </w:t>
      </w:r>
      <w:r w:rsidRPr="00C463B6">
        <w:rPr>
          <w:rFonts w:eastAsia="Times New Roman" w:cs="Times New Roman"/>
          <w:color w:val="000000"/>
          <w:szCs w:val="24"/>
          <w:u w:val="single"/>
          <w:lang w:val="ru-RU" w:eastAsia="bg-BG"/>
        </w:rPr>
        <w:t>втория срок за кандидатстване</w:t>
      </w:r>
      <w:r>
        <w:rPr>
          <w:rFonts w:eastAsia="Times New Roman" w:cs="Times New Roman"/>
          <w:color w:val="000000"/>
          <w:szCs w:val="24"/>
          <w:lang w:val="ru-RU" w:eastAsia="bg-BG"/>
        </w:rPr>
        <w:t xml:space="preserve"> по</w:t>
      </w:r>
      <w:r w:rsidRPr="00C463B6">
        <w:rPr>
          <w:rFonts w:eastAsia="Times New Roman" w:cs="Times New Roman"/>
          <w:color w:val="000000"/>
          <w:szCs w:val="24"/>
          <w:lang w:val="ru-RU" w:eastAsia="bg-BG"/>
        </w:rPr>
        <w:t xml:space="preserve"> процедура на конкурентен подбор </w:t>
      </w:r>
      <w:r w:rsidRPr="00C463B6">
        <w:rPr>
          <w:rFonts w:eastAsia="Times New Roman" w:cs="Times New Roman"/>
          <w:bCs/>
          <w:color w:val="000000"/>
          <w:szCs w:val="24"/>
          <w:lang w:eastAsia="bg-BG"/>
        </w:rPr>
        <w:t>BG05SFOP001-3.003:</w:t>
      </w:r>
    </w:p>
    <w:p w:rsidR="00C463B6" w:rsidRPr="00C463B6" w:rsidRDefault="009C51F4" w:rsidP="00C463B6">
      <w:pPr>
        <w:spacing w:before="100" w:beforeAutospacing="1" w:after="0" w:line="240" w:lineRule="auto"/>
        <w:jc w:val="center"/>
        <w:rPr>
          <w:rFonts w:eastAsia="Times New Roman" w:cs="Times New Roman"/>
          <w:i/>
          <w:color w:val="000000"/>
          <w:szCs w:val="24"/>
          <w:lang w:val="ru-RU" w:eastAsia="bg-BG"/>
        </w:rPr>
      </w:pPr>
      <w:r w:rsidRPr="00C463B6">
        <w:rPr>
          <w:rFonts w:eastAsia="Times New Roman" w:cs="Times New Roman"/>
          <w:i/>
          <w:color w:val="000000"/>
          <w:szCs w:val="24"/>
          <w:lang w:val="ru-RU" w:eastAsia="bg-BG"/>
        </w:rPr>
        <w:t>ГРАЖДАНСКИ КОНТРОЛ ВЪРХУ РЕФОРМАТА В СЪДЕБНАТА СИСТЕМА</w:t>
      </w:r>
    </w:p>
    <w:p w:rsidR="00C463B6" w:rsidRPr="00C463B6" w:rsidRDefault="00C463B6" w:rsidP="00C463B6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Cs w:val="24"/>
          <w:lang w:val="ru-RU" w:eastAsia="bg-BG"/>
        </w:rPr>
      </w:pPr>
      <w:r w:rsidRPr="00C463B6">
        <w:rPr>
          <w:rFonts w:eastAsia="Times New Roman" w:cs="Times New Roman"/>
          <w:color w:val="000000"/>
          <w:szCs w:val="24"/>
          <w:lang w:eastAsia="bg-BG"/>
        </w:rPr>
        <w:t xml:space="preserve">Процедурата е по </w:t>
      </w:r>
      <w:r w:rsidR="00A259A9" w:rsidRPr="00C463B6">
        <w:rPr>
          <w:rFonts w:eastAsia="Times New Roman" w:cs="Times New Roman"/>
          <w:color w:val="000000"/>
          <w:szCs w:val="24"/>
          <w:lang w:eastAsia="bg-BG"/>
        </w:rPr>
        <w:t>п</w:t>
      </w:r>
      <w:r w:rsidR="00A259A9" w:rsidRPr="00C463B6">
        <w:rPr>
          <w:rFonts w:eastAsia="Times New Roman" w:cs="Times New Roman"/>
          <w:bCs/>
          <w:szCs w:val="24"/>
          <w:lang w:eastAsia="bg-BG"/>
        </w:rPr>
        <w:t xml:space="preserve">риоритетна </w:t>
      </w:r>
      <w:r w:rsidRPr="00C463B6">
        <w:rPr>
          <w:rFonts w:eastAsia="Times New Roman" w:cs="Times New Roman"/>
          <w:bCs/>
          <w:szCs w:val="24"/>
          <w:lang w:eastAsia="bg-BG"/>
        </w:rPr>
        <w:t>ос 3 „Прозрачна и ефективна съдебна система“, специфична цел 1 „Увеличаване на прозрачността и ускоряване на правораздаването чрез реформа в структурата, процедурите и организацията на съдебната система“ на ОПДУ</w:t>
      </w:r>
      <w:r w:rsidRPr="00C463B6">
        <w:rPr>
          <w:rFonts w:eastAsia="Times New Roman" w:cs="Times New Roman"/>
          <w:color w:val="000000"/>
          <w:szCs w:val="24"/>
          <w:lang w:val="ru-RU" w:eastAsia="bg-BG"/>
        </w:rPr>
        <w:t xml:space="preserve">. </w:t>
      </w:r>
    </w:p>
    <w:p w:rsidR="00C463B6" w:rsidRPr="00C463B6" w:rsidRDefault="00C463B6" w:rsidP="00C463B6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Cs w:val="24"/>
          <w:lang w:eastAsia="bg-BG"/>
        </w:rPr>
      </w:pPr>
      <w:r w:rsidRPr="00C463B6">
        <w:rPr>
          <w:rFonts w:eastAsia="Times New Roman" w:cs="Times New Roman"/>
          <w:color w:val="000000"/>
          <w:szCs w:val="24"/>
          <w:lang w:eastAsia="bg-BG"/>
        </w:rPr>
        <w:t>Процедурата цели да подкрепи усилията за преодоляване на натрупаното обществено недоверие към съдебната система. Процедурата ще подкрепя откритото участие на всички активни в сферата НПО и професионални организации при разработването, наблюдението и оценката на стратегиите за реформи и предложения за подобрения в съдебната система. Ще бъдат подпомагани проекти на НПО за извършване на независим анализ на провалилите се дела, като се анализират слабостите както в следствието, така и в прокуратурата, в това число защитата на свидетелите, икономическият и финансовият анализ, събирането на доказателства от полицията и сътрудничеството между съдебната и изпълнителната власт. Приоритетни ще бъдат проектите, които въз основа на такъв анализ предлагат пренасяне на добри практики и иновативни решения за премахване на недостатъците в структурата, управлението, персонала, обученията, сътрудничеството и професионалните практики. Ще бъдат  подкрепени и мерки за извършване на изследвания на общественото мнение и широко застъпване на дискусиите и формите на повишаване на отчетността и гражданското участие.</w:t>
      </w:r>
    </w:p>
    <w:p w:rsidR="00C463B6" w:rsidRPr="00C463B6" w:rsidRDefault="00C463B6" w:rsidP="00C463B6">
      <w:pPr>
        <w:spacing w:before="100" w:beforeAutospacing="1" w:after="0" w:line="240" w:lineRule="auto"/>
        <w:jc w:val="both"/>
        <w:rPr>
          <w:rFonts w:eastAsia="Times New Roman" w:cs="Times New Roman"/>
          <w:b/>
          <w:color w:val="000000"/>
          <w:szCs w:val="24"/>
          <w:lang w:val="en-US" w:eastAsia="bg-BG"/>
        </w:rPr>
      </w:pPr>
      <w:r w:rsidRPr="00C463B6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Допустими кандидати: </w:t>
      </w:r>
    </w:p>
    <w:p w:rsidR="000E6222" w:rsidRPr="00144041" w:rsidRDefault="000E6222" w:rsidP="00C463B6">
      <w:pPr>
        <w:numPr>
          <w:ilvl w:val="0"/>
          <w:numId w:val="1"/>
        </w:numPr>
        <w:spacing w:before="100" w:beforeAutospacing="1" w:after="0" w:line="240" w:lineRule="auto"/>
        <w:ind w:left="1134" w:hanging="425"/>
        <w:contextualSpacing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BB543A">
        <w:rPr>
          <w:rFonts w:eastAsia="Times New Roman" w:cs="Times New Roman"/>
          <w:b/>
          <w:bCs/>
          <w:i/>
          <w:szCs w:val="24"/>
          <w:lang w:eastAsia="bg-BG"/>
        </w:rPr>
        <w:t>Юридически лица с нестопанска цел,</w:t>
      </w:r>
      <w:r w:rsidRPr="000B1DFF">
        <w:rPr>
          <w:rFonts w:eastAsia="Times New Roman" w:cs="Times New Roman"/>
          <w:bCs/>
          <w:szCs w:val="24"/>
          <w:lang w:eastAsia="bg-BG"/>
        </w:rPr>
        <w:t xml:space="preserve"> учредени на основание Закона за юридическите лица с нестопанска цел (ЗЮЛНЦ), </w:t>
      </w:r>
      <w:r w:rsidRPr="00FB2A2F">
        <w:rPr>
          <w:rFonts w:eastAsia="Times New Roman" w:cs="Times New Roman"/>
          <w:bCs/>
          <w:szCs w:val="24"/>
          <w:lang w:eastAsia="bg-BG"/>
        </w:rPr>
        <w:t>определени за извършване на дейност в обществена полза</w:t>
      </w:r>
      <w:r w:rsidRPr="000B1DFF">
        <w:rPr>
          <w:rFonts w:eastAsia="Times New Roman" w:cs="Times New Roman"/>
          <w:bCs/>
          <w:szCs w:val="24"/>
          <w:lang w:eastAsia="bg-BG"/>
        </w:rPr>
        <w:t>, вписани до 31.12.2017 г. в Централния регистър</w:t>
      </w:r>
      <w:r w:rsidRPr="00AD1D80">
        <w:rPr>
          <w:color w:val="4E73A1"/>
          <w:sz w:val="27"/>
          <w:szCs w:val="27"/>
          <w:shd w:val="clear" w:color="auto" w:fill="FFFFFF"/>
        </w:rPr>
        <w:t xml:space="preserve"> </w:t>
      </w:r>
      <w:r w:rsidRPr="000B1DFF">
        <w:rPr>
          <w:rFonts w:eastAsia="Times New Roman" w:cs="Times New Roman"/>
          <w:bCs/>
          <w:szCs w:val="24"/>
          <w:lang w:eastAsia="bg-BG"/>
        </w:rPr>
        <w:t>при Министерството на правосъдието по чл. 45</w:t>
      </w:r>
      <w:r w:rsidRPr="000B1DFF">
        <w:rPr>
          <w:rStyle w:val="FootnoteReference"/>
          <w:rFonts w:eastAsia="Times New Roman" w:cs="Times New Roman"/>
          <w:bCs/>
          <w:szCs w:val="24"/>
          <w:lang w:eastAsia="bg-BG"/>
        </w:rPr>
        <w:footnoteReference w:id="1"/>
      </w:r>
      <w:r w:rsidRPr="000B1DFF">
        <w:rPr>
          <w:rFonts w:eastAsia="Times New Roman" w:cs="Times New Roman"/>
          <w:bCs/>
          <w:szCs w:val="24"/>
          <w:lang w:eastAsia="bg-BG"/>
        </w:rPr>
        <w:t xml:space="preserve"> </w:t>
      </w:r>
      <w:r>
        <w:rPr>
          <w:rFonts w:eastAsia="Times New Roman" w:cs="Times New Roman"/>
          <w:bCs/>
          <w:szCs w:val="24"/>
          <w:lang w:val="en-US" w:eastAsia="bg-BG"/>
        </w:rPr>
        <w:t>o</w:t>
      </w:r>
      <w:r w:rsidRPr="000B1DFF">
        <w:rPr>
          <w:rFonts w:eastAsia="Times New Roman" w:cs="Times New Roman"/>
          <w:bCs/>
          <w:szCs w:val="24"/>
          <w:lang w:eastAsia="bg-BG"/>
        </w:rPr>
        <w:t>т ЗЮЛНЦ, или вписани след 31.12.2017 г. в Регистъра на юридическите лица с нестопанска цел по чл. 17</w:t>
      </w:r>
      <w:r w:rsidRPr="000B1DFF">
        <w:rPr>
          <w:rStyle w:val="FootnoteReference"/>
          <w:rFonts w:eastAsia="Times New Roman" w:cs="Times New Roman"/>
          <w:bCs/>
          <w:szCs w:val="24"/>
          <w:lang w:eastAsia="bg-BG"/>
        </w:rPr>
        <w:footnoteReference w:id="2"/>
      </w:r>
      <w:r w:rsidRPr="000B1DFF">
        <w:rPr>
          <w:rFonts w:eastAsia="Times New Roman" w:cs="Times New Roman"/>
          <w:bCs/>
          <w:szCs w:val="24"/>
          <w:lang w:eastAsia="bg-BG"/>
        </w:rPr>
        <w:t xml:space="preserve"> от ЗЮЛНЦ, които имат поне една приключена финансова година към датата на кандидатстване</w:t>
      </w:r>
    </w:p>
    <w:p w:rsidR="00144041" w:rsidRPr="00B12295" w:rsidRDefault="00144041" w:rsidP="00144041">
      <w:pPr>
        <w:spacing w:before="100" w:beforeAutospacing="1" w:after="0" w:line="240" w:lineRule="auto"/>
        <w:ind w:left="1134"/>
        <w:contextualSpacing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</w:p>
    <w:p w:rsidR="000E6222" w:rsidRPr="00B12295" w:rsidRDefault="000E6222" w:rsidP="00C463B6">
      <w:pPr>
        <w:numPr>
          <w:ilvl w:val="0"/>
          <w:numId w:val="1"/>
        </w:numPr>
        <w:spacing w:before="100" w:beforeAutospacing="1" w:after="0" w:line="240" w:lineRule="auto"/>
        <w:ind w:left="1134" w:hanging="425"/>
        <w:contextualSpacing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BB543A">
        <w:rPr>
          <w:rFonts w:eastAsia="Times New Roman" w:cs="Times New Roman"/>
          <w:b/>
          <w:bCs/>
          <w:i/>
          <w:szCs w:val="24"/>
          <w:lang w:eastAsia="bg-BG"/>
        </w:rPr>
        <w:t>Професионални организации,</w:t>
      </w:r>
      <w:r w:rsidRPr="000B1DFF">
        <w:rPr>
          <w:rFonts w:eastAsia="Times New Roman" w:cs="Times New Roman"/>
          <w:bCs/>
          <w:szCs w:val="24"/>
          <w:lang w:eastAsia="bg-BG"/>
        </w:rPr>
        <w:t xml:space="preserve"> учредени на основание Закона за юридическите лица с нестопанска цел или регистрирани по/създадени със специален закон, на лица, работещи в системата на съдебната власт (съдии, прокурори, следователи, съдии по вписванията, съдебни заседатели, съдебни служители, вещи лица и др.), на адвокати, нотариуси и други юристи, на медиатори и арбитри, както и на други лица, работещи в сектор „Правосъдие“, които имат поне една приключена финансова година към датата на кандидатстване</w:t>
      </w:r>
    </w:p>
    <w:p w:rsidR="00144041" w:rsidRDefault="00144041" w:rsidP="00C463B6">
      <w:pPr>
        <w:spacing w:before="100" w:beforeAutospacing="1" w:after="0" w:line="240" w:lineRule="auto"/>
        <w:ind w:left="1134" w:hanging="1134"/>
        <w:jc w:val="both"/>
        <w:rPr>
          <w:rFonts w:eastAsia="Times New Roman" w:cs="Times New Roman"/>
          <w:b/>
          <w:szCs w:val="24"/>
          <w:lang w:eastAsia="bg-BG"/>
        </w:rPr>
      </w:pPr>
    </w:p>
    <w:p w:rsidR="00C463B6" w:rsidRPr="00C463B6" w:rsidRDefault="00C463B6" w:rsidP="00C463B6">
      <w:pPr>
        <w:spacing w:before="100" w:beforeAutospacing="1" w:after="0" w:line="240" w:lineRule="auto"/>
        <w:ind w:left="1134" w:hanging="1134"/>
        <w:jc w:val="both"/>
        <w:rPr>
          <w:rFonts w:eastAsia="Times New Roman" w:cs="Times New Roman"/>
          <w:szCs w:val="24"/>
          <w:lang w:eastAsia="bg-BG"/>
        </w:rPr>
      </w:pPr>
      <w:r w:rsidRPr="00C463B6">
        <w:rPr>
          <w:rFonts w:eastAsia="Times New Roman" w:cs="Times New Roman"/>
          <w:b/>
          <w:szCs w:val="24"/>
          <w:lang w:eastAsia="bg-BG"/>
        </w:rPr>
        <w:lastRenderedPageBreak/>
        <w:t>Бюджет:</w:t>
      </w:r>
      <w:r w:rsidRPr="00C463B6">
        <w:rPr>
          <w:rFonts w:eastAsia="Times New Roman" w:cs="Times New Roman"/>
          <w:b/>
          <w:szCs w:val="24"/>
          <w:lang w:eastAsia="bg-BG"/>
        </w:rPr>
        <w:tab/>
      </w:r>
      <w:r w:rsidRPr="00C463B6">
        <w:rPr>
          <w:rFonts w:eastAsia="Times New Roman" w:cs="Times New Roman"/>
          <w:szCs w:val="24"/>
          <w:lang w:eastAsia="bg-BG"/>
        </w:rPr>
        <w:t xml:space="preserve">Общият размер на безвъзмездната финансова помощ </w:t>
      </w:r>
      <w:r w:rsidR="00814F80">
        <w:rPr>
          <w:rFonts w:eastAsia="Times New Roman" w:cs="Times New Roman"/>
          <w:szCs w:val="24"/>
          <w:lang w:eastAsia="bg-BG"/>
        </w:rPr>
        <w:t xml:space="preserve">по процедурата </w:t>
      </w:r>
      <w:r w:rsidRPr="00C463B6">
        <w:rPr>
          <w:rFonts w:eastAsia="Times New Roman" w:cs="Times New Roman"/>
          <w:szCs w:val="24"/>
          <w:lang w:eastAsia="bg-BG"/>
        </w:rPr>
        <w:t xml:space="preserve">е </w:t>
      </w:r>
      <w:r w:rsidRPr="00C463B6">
        <w:rPr>
          <w:rFonts w:eastAsia="Times New Roman" w:cs="Times New Roman"/>
          <w:b/>
          <w:szCs w:val="24"/>
          <w:lang w:eastAsia="bg-BG"/>
        </w:rPr>
        <w:t>5 млн. лв.</w:t>
      </w:r>
      <w:r w:rsidRPr="00C463B6">
        <w:rPr>
          <w:rFonts w:eastAsia="Times New Roman" w:cs="Times New Roman"/>
          <w:szCs w:val="24"/>
          <w:lang w:eastAsia="bg-BG"/>
        </w:rPr>
        <w:t xml:space="preserve"> </w:t>
      </w:r>
    </w:p>
    <w:p w:rsidR="000E6222" w:rsidRPr="00B12295" w:rsidRDefault="000E6222" w:rsidP="0022675E">
      <w:pPr>
        <w:spacing w:after="0" w:line="240" w:lineRule="auto"/>
        <w:ind w:left="1134"/>
        <w:jc w:val="both"/>
        <w:rPr>
          <w:rFonts w:eastAsia="Times New Roman" w:cs="Times New Roman"/>
          <w:szCs w:val="24"/>
        </w:rPr>
      </w:pPr>
      <w:r w:rsidRPr="00B12295">
        <w:rPr>
          <w:rFonts w:eastAsia="Times New Roman" w:cs="Times New Roman"/>
          <w:szCs w:val="24"/>
        </w:rPr>
        <w:t>1 </w:t>
      </w:r>
      <w:r w:rsidR="00CD2A68">
        <w:rPr>
          <w:rFonts w:eastAsia="Times New Roman" w:cs="Times New Roman"/>
          <w:szCs w:val="24"/>
        </w:rPr>
        <w:t>млн.</w:t>
      </w:r>
      <w:bookmarkStart w:id="0" w:name="_GoBack"/>
      <w:bookmarkEnd w:id="0"/>
      <w:r w:rsidRPr="00B12295">
        <w:rPr>
          <w:rFonts w:eastAsia="Times New Roman" w:cs="Times New Roman"/>
          <w:szCs w:val="24"/>
        </w:rPr>
        <w:t xml:space="preserve"> лв. </w:t>
      </w:r>
      <w:r w:rsidR="0022675E">
        <w:rPr>
          <w:rFonts w:eastAsia="Times New Roman" w:cs="Times New Roman"/>
          <w:szCs w:val="24"/>
        </w:rPr>
        <w:t>–</w:t>
      </w:r>
      <w:r w:rsidRPr="00B12295">
        <w:rPr>
          <w:rFonts w:eastAsia="Times New Roman" w:cs="Times New Roman"/>
          <w:szCs w:val="24"/>
        </w:rPr>
        <w:t xml:space="preserve"> за първия срок за кандидатстване</w:t>
      </w:r>
    </w:p>
    <w:p w:rsidR="00C463B6" w:rsidRPr="00C463B6" w:rsidRDefault="00C463B6" w:rsidP="00C463B6">
      <w:pPr>
        <w:spacing w:after="0" w:line="240" w:lineRule="auto"/>
        <w:ind w:left="1134"/>
        <w:jc w:val="both"/>
        <w:rPr>
          <w:rFonts w:eastAsia="Times New Roman" w:cs="Times New Roman"/>
          <w:b/>
          <w:szCs w:val="24"/>
          <w:lang w:eastAsia="bg-BG"/>
        </w:rPr>
      </w:pPr>
      <w:r w:rsidRPr="00C463B6">
        <w:rPr>
          <w:rFonts w:eastAsia="Times New Roman" w:cs="Times New Roman"/>
          <w:b/>
          <w:szCs w:val="24"/>
          <w:lang w:eastAsia="bg-BG"/>
        </w:rPr>
        <w:t xml:space="preserve">2 </w:t>
      </w:r>
      <w:r w:rsidR="008E0FC7" w:rsidRPr="0059174E">
        <w:rPr>
          <w:rFonts w:eastAsia="Times New Roman" w:cs="Times New Roman"/>
          <w:b/>
          <w:szCs w:val="24"/>
          <w:lang w:eastAsia="bg-BG"/>
        </w:rPr>
        <w:t>млн.</w:t>
      </w:r>
      <w:r w:rsidR="008E0FC7" w:rsidRPr="00C463B6">
        <w:rPr>
          <w:rFonts w:eastAsia="Times New Roman" w:cs="Times New Roman"/>
          <w:b/>
          <w:szCs w:val="24"/>
          <w:lang w:eastAsia="bg-BG"/>
        </w:rPr>
        <w:t xml:space="preserve"> лв</w:t>
      </w:r>
      <w:r w:rsidRPr="00C463B6">
        <w:rPr>
          <w:rFonts w:eastAsia="Times New Roman" w:cs="Times New Roman"/>
          <w:b/>
          <w:szCs w:val="24"/>
          <w:lang w:eastAsia="bg-BG"/>
        </w:rPr>
        <w:t>. – з</w:t>
      </w:r>
      <w:r w:rsidR="005F1AC3">
        <w:rPr>
          <w:rFonts w:eastAsia="Times New Roman" w:cs="Times New Roman"/>
          <w:b/>
          <w:szCs w:val="24"/>
          <w:lang w:eastAsia="bg-BG"/>
        </w:rPr>
        <w:t>а втория срок за кандидатстване</w:t>
      </w:r>
    </w:p>
    <w:p w:rsidR="00C463B6" w:rsidRDefault="00C463B6" w:rsidP="00C463B6">
      <w:pPr>
        <w:spacing w:after="0" w:line="240" w:lineRule="auto"/>
        <w:ind w:left="1134"/>
        <w:jc w:val="both"/>
        <w:rPr>
          <w:rFonts w:eastAsia="Times New Roman" w:cs="Times New Roman"/>
          <w:szCs w:val="24"/>
          <w:lang w:eastAsia="bg-BG"/>
        </w:rPr>
      </w:pPr>
      <w:r w:rsidRPr="00C463B6">
        <w:rPr>
          <w:rFonts w:eastAsia="Times New Roman" w:cs="Times New Roman"/>
          <w:szCs w:val="24"/>
          <w:lang w:eastAsia="bg-BG"/>
        </w:rPr>
        <w:t xml:space="preserve">2 </w:t>
      </w:r>
      <w:r w:rsidR="008E0FC7">
        <w:rPr>
          <w:rFonts w:eastAsia="Times New Roman" w:cs="Times New Roman"/>
          <w:szCs w:val="24"/>
          <w:lang w:eastAsia="bg-BG"/>
        </w:rPr>
        <w:t>млн.</w:t>
      </w:r>
      <w:r w:rsidR="008E0FC7" w:rsidRPr="00C463B6">
        <w:rPr>
          <w:rFonts w:eastAsia="Times New Roman" w:cs="Times New Roman"/>
          <w:szCs w:val="24"/>
          <w:lang w:eastAsia="bg-BG"/>
        </w:rPr>
        <w:t xml:space="preserve"> лв</w:t>
      </w:r>
      <w:r w:rsidRPr="00C463B6">
        <w:rPr>
          <w:rFonts w:eastAsia="Times New Roman" w:cs="Times New Roman"/>
          <w:szCs w:val="24"/>
          <w:lang w:eastAsia="bg-BG"/>
        </w:rPr>
        <w:t>. –  за третия срок за кандидатстване</w:t>
      </w:r>
    </w:p>
    <w:p w:rsidR="00291CA3" w:rsidRDefault="00291CA3" w:rsidP="002F173F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</w:p>
    <w:p w:rsidR="002F173F" w:rsidRPr="002F173F" w:rsidRDefault="002F173F" w:rsidP="002F173F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FC3E47">
        <w:rPr>
          <w:rFonts w:eastAsia="Times New Roman" w:cs="Times New Roman"/>
          <w:szCs w:val="24"/>
          <w:lang w:eastAsia="bg-BG"/>
        </w:rPr>
        <w:t xml:space="preserve">Минимален размер на </w:t>
      </w:r>
      <w:r w:rsidR="00BD4C44" w:rsidRPr="00FC3E47">
        <w:rPr>
          <w:rFonts w:eastAsia="Times New Roman" w:cs="Times New Roman"/>
          <w:szCs w:val="24"/>
          <w:lang w:eastAsia="bg-BG"/>
        </w:rPr>
        <w:t>БФП</w:t>
      </w:r>
      <w:r w:rsidRPr="00FC3E47">
        <w:rPr>
          <w:rFonts w:eastAsia="Times New Roman" w:cs="Times New Roman"/>
          <w:szCs w:val="24"/>
          <w:lang w:val="en-US" w:eastAsia="bg-BG"/>
        </w:rPr>
        <w:t>:</w:t>
      </w:r>
      <w:r w:rsidR="00BD4C44">
        <w:rPr>
          <w:rFonts w:eastAsia="Times New Roman" w:cs="Times New Roman"/>
          <w:b/>
          <w:szCs w:val="24"/>
          <w:lang w:eastAsia="bg-BG"/>
        </w:rPr>
        <w:tab/>
      </w:r>
      <w:r w:rsidRPr="002F173F">
        <w:rPr>
          <w:rFonts w:eastAsia="Times New Roman" w:cs="Times New Roman"/>
          <w:b/>
          <w:szCs w:val="24"/>
          <w:lang w:eastAsia="bg-BG"/>
        </w:rPr>
        <w:t xml:space="preserve">30 000 лв. </w:t>
      </w:r>
    </w:p>
    <w:p w:rsidR="002F173F" w:rsidRPr="00C463B6" w:rsidRDefault="002F173F" w:rsidP="002F173F">
      <w:pPr>
        <w:spacing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FC3E47">
        <w:rPr>
          <w:rFonts w:eastAsia="Times New Roman" w:cs="Times New Roman"/>
          <w:szCs w:val="24"/>
          <w:lang w:eastAsia="bg-BG"/>
        </w:rPr>
        <w:t xml:space="preserve">Максимален размер </w:t>
      </w:r>
      <w:r w:rsidR="00BD4C44" w:rsidRPr="00FC3E47">
        <w:rPr>
          <w:rFonts w:eastAsia="Times New Roman" w:cs="Times New Roman"/>
          <w:szCs w:val="24"/>
          <w:lang w:eastAsia="bg-BG"/>
        </w:rPr>
        <w:t>на БФП</w:t>
      </w:r>
      <w:r w:rsidRPr="00FC3E47">
        <w:rPr>
          <w:rFonts w:eastAsia="Times New Roman" w:cs="Times New Roman"/>
          <w:szCs w:val="24"/>
          <w:lang w:val="en-US" w:eastAsia="bg-BG"/>
        </w:rPr>
        <w:t>:</w:t>
      </w:r>
      <w:r>
        <w:rPr>
          <w:rFonts w:eastAsia="Times New Roman" w:cs="Times New Roman"/>
          <w:b/>
          <w:szCs w:val="24"/>
          <w:lang w:val="en-US" w:eastAsia="bg-BG"/>
        </w:rPr>
        <w:tab/>
      </w:r>
      <w:r w:rsidRPr="002F173F">
        <w:rPr>
          <w:rFonts w:eastAsia="Times New Roman" w:cs="Times New Roman"/>
          <w:b/>
          <w:szCs w:val="24"/>
          <w:lang w:eastAsia="bg-BG"/>
        </w:rPr>
        <w:t>100 000 лв.</w:t>
      </w:r>
    </w:p>
    <w:p w:rsidR="004A28C5" w:rsidRDefault="00C24E23" w:rsidP="00542862">
      <w:pPr>
        <w:pStyle w:val="NormalWeb"/>
        <w:tabs>
          <w:tab w:val="left" w:pos="1134"/>
        </w:tabs>
        <w:ind w:left="1134" w:hanging="1134"/>
        <w:jc w:val="both"/>
        <w:rPr>
          <w:rStyle w:val="Strong"/>
          <w:b w:val="0"/>
        </w:rPr>
      </w:pPr>
      <w:r>
        <w:rPr>
          <w:rStyle w:val="Strong"/>
        </w:rPr>
        <w:t>Срокове: </w:t>
      </w:r>
      <w:r w:rsidR="00B845CC">
        <w:rPr>
          <w:rStyle w:val="Strong"/>
        </w:rPr>
        <w:tab/>
      </w:r>
      <w:r>
        <w:t xml:space="preserve">Проектите трябва да бъдат изпълнени в рамките на </w:t>
      </w:r>
      <w:r>
        <w:rPr>
          <w:rStyle w:val="Strong"/>
        </w:rPr>
        <w:t xml:space="preserve">18 месеца. </w:t>
      </w:r>
    </w:p>
    <w:p w:rsidR="004A28C5" w:rsidRPr="00CF2D95" w:rsidRDefault="006C6D12" w:rsidP="00D640A3">
      <w:pPr>
        <w:pStyle w:val="NormalWeb"/>
        <w:tabs>
          <w:tab w:val="left" w:pos="1134"/>
        </w:tabs>
        <w:ind w:left="1134" w:hanging="1134"/>
        <w:jc w:val="both"/>
        <w:rPr>
          <w:i/>
        </w:rPr>
      </w:pPr>
      <w:r>
        <w:rPr>
          <w:rStyle w:val="Strong"/>
        </w:rPr>
        <w:tab/>
      </w:r>
      <w:r w:rsidR="00E63201" w:rsidRPr="00E63201">
        <w:rPr>
          <w:b/>
        </w:rPr>
        <w:t xml:space="preserve">Втори </w:t>
      </w:r>
      <w:r w:rsidR="008149FE" w:rsidRPr="00E63201">
        <w:rPr>
          <w:b/>
        </w:rPr>
        <w:t>с</w:t>
      </w:r>
      <w:r w:rsidR="004A28C5" w:rsidRPr="00E63201">
        <w:rPr>
          <w:b/>
        </w:rPr>
        <w:t>рок</w:t>
      </w:r>
      <w:r w:rsidR="004A28C5">
        <w:t xml:space="preserve"> </w:t>
      </w:r>
      <w:r w:rsidR="004A28C5" w:rsidRPr="00F7088C">
        <w:rPr>
          <w:b/>
        </w:rPr>
        <w:t xml:space="preserve">за </w:t>
      </w:r>
      <w:r w:rsidR="004E25D4" w:rsidRPr="00F7088C">
        <w:rPr>
          <w:b/>
        </w:rPr>
        <w:t>кандидатстване</w:t>
      </w:r>
      <w:r w:rsidR="004A28C5" w:rsidRPr="00F7088C">
        <w:rPr>
          <w:b/>
        </w:rPr>
        <w:t>:</w:t>
      </w:r>
      <w:r w:rsidR="004A28C5">
        <w:t xml:space="preserve"> </w:t>
      </w:r>
      <w:r w:rsidR="004E25D4">
        <w:rPr>
          <w:rStyle w:val="Strong"/>
        </w:rPr>
        <w:t>о</w:t>
      </w:r>
      <w:r w:rsidR="004E25D4" w:rsidRPr="004E25D4">
        <w:rPr>
          <w:rStyle w:val="Strong"/>
        </w:rPr>
        <w:t xml:space="preserve">т 01.07.2018 </w:t>
      </w:r>
      <w:r w:rsidR="00D04827">
        <w:rPr>
          <w:rStyle w:val="Strong"/>
        </w:rPr>
        <w:t xml:space="preserve">г. </w:t>
      </w:r>
      <w:r w:rsidR="004E25D4" w:rsidRPr="004E25D4">
        <w:rPr>
          <w:rStyle w:val="Strong"/>
        </w:rPr>
        <w:t>до 30.09.2018</w:t>
      </w:r>
      <w:r w:rsidR="00D04827">
        <w:rPr>
          <w:rStyle w:val="Strong"/>
        </w:rPr>
        <w:t xml:space="preserve"> г.</w:t>
      </w:r>
      <w:r w:rsidR="004E25D4" w:rsidRPr="004E25D4">
        <w:rPr>
          <w:rStyle w:val="Strong"/>
        </w:rPr>
        <w:t>, 18</w:t>
      </w:r>
      <w:r w:rsidR="004E25D4">
        <w:rPr>
          <w:rStyle w:val="Strong"/>
        </w:rPr>
        <w:t>:</w:t>
      </w:r>
      <w:r w:rsidR="004E25D4" w:rsidRPr="004E25D4">
        <w:rPr>
          <w:rStyle w:val="Strong"/>
        </w:rPr>
        <w:t xml:space="preserve">00 </w:t>
      </w:r>
      <w:r w:rsidR="004E25D4">
        <w:rPr>
          <w:rStyle w:val="Strong"/>
        </w:rPr>
        <w:t>часа</w:t>
      </w:r>
      <w:r w:rsidR="00CF2D95">
        <w:rPr>
          <w:rStyle w:val="Strong"/>
        </w:rPr>
        <w:br/>
      </w:r>
      <w:r w:rsidR="00C24E23" w:rsidRPr="00CF2D95">
        <w:rPr>
          <w:i/>
        </w:rPr>
        <w:t xml:space="preserve">(за проекти, които ще се </w:t>
      </w:r>
      <w:r w:rsidR="004A28C5" w:rsidRPr="00CF2D95">
        <w:rPr>
          <w:i/>
        </w:rPr>
        <w:t>изпълняват през 2019 – 2020 г.)</w:t>
      </w:r>
    </w:p>
    <w:p w:rsidR="00E63201" w:rsidRDefault="00E63201" w:rsidP="00E63201">
      <w:pPr>
        <w:pStyle w:val="NormalWeb"/>
        <w:tabs>
          <w:tab w:val="left" w:pos="1134"/>
        </w:tabs>
        <w:ind w:left="1134"/>
        <w:jc w:val="both"/>
        <w:rPr>
          <w:i/>
        </w:rPr>
      </w:pPr>
      <w:r w:rsidRPr="00715C78">
        <w:t xml:space="preserve">Трети срок </w:t>
      </w:r>
      <w:r w:rsidR="004E25D4">
        <w:t>за кандидатстване</w:t>
      </w:r>
      <w:r w:rsidRPr="00715C78">
        <w:t xml:space="preserve">: </w:t>
      </w:r>
      <w:r w:rsidR="004E25D4">
        <w:rPr>
          <w:rStyle w:val="Strong"/>
          <w:b w:val="0"/>
        </w:rPr>
        <w:t>от 01.07.2020</w:t>
      </w:r>
      <w:r w:rsidR="0046063F">
        <w:rPr>
          <w:rStyle w:val="Strong"/>
          <w:b w:val="0"/>
        </w:rPr>
        <w:t xml:space="preserve"> г.</w:t>
      </w:r>
      <w:r w:rsidR="004E25D4">
        <w:rPr>
          <w:rStyle w:val="Strong"/>
          <w:b w:val="0"/>
        </w:rPr>
        <w:t xml:space="preserve"> до 30.09.2020</w:t>
      </w:r>
      <w:r w:rsidR="0046063F">
        <w:rPr>
          <w:rStyle w:val="Strong"/>
          <w:b w:val="0"/>
        </w:rPr>
        <w:t xml:space="preserve"> г.</w:t>
      </w:r>
      <w:r w:rsidR="004E25D4">
        <w:rPr>
          <w:rStyle w:val="Strong"/>
          <w:b w:val="0"/>
        </w:rPr>
        <w:t>, 18:</w:t>
      </w:r>
      <w:r w:rsidR="004E25D4" w:rsidRPr="004E25D4">
        <w:rPr>
          <w:rStyle w:val="Strong"/>
          <w:b w:val="0"/>
        </w:rPr>
        <w:t>00 часа</w:t>
      </w:r>
      <w:r w:rsidR="00CF2D95">
        <w:br/>
      </w:r>
      <w:r w:rsidRPr="00CF2D95">
        <w:rPr>
          <w:i/>
        </w:rPr>
        <w:t>(за проекти, които ще се изпълняват 2021 – 2022 г.)</w:t>
      </w:r>
    </w:p>
    <w:p w:rsidR="00C463B6" w:rsidRDefault="00C463B6" w:rsidP="00C463B6">
      <w:pPr>
        <w:spacing w:before="100" w:beforeAutospacing="1" w:after="0" w:line="240" w:lineRule="auto"/>
        <w:jc w:val="both"/>
        <w:rPr>
          <w:rFonts w:eastAsia="Times New Roman" w:cs="Times New Roman"/>
          <w:b/>
          <w:szCs w:val="24"/>
          <w:lang w:eastAsia="bg-BG"/>
        </w:rPr>
      </w:pPr>
      <w:r w:rsidRPr="00C463B6">
        <w:rPr>
          <w:rFonts w:eastAsia="Times New Roman" w:cs="Times New Roman"/>
          <w:b/>
          <w:szCs w:val="24"/>
          <w:lang w:eastAsia="bg-BG"/>
        </w:rPr>
        <w:t>Информационни дни:</w:t>
      </w:r>
    </w:p>
    <w:p w:rsidR="003E10E1" w:rsidRDefault="003E10E1" w:rsidP="005A53D1">
      <w:pPr>
        <w:pStyle w:val="ecmsonormal"/>
        <w:shd w:val="clear" w:color="auto" w:fill="FFFFFF"/>
        <w:spacing w:before="0" w:beforeAutospacing="0" w:after="0" w:afterAutospacing="0"/>
        <w:ind w:firstLine="1134"/>
        <w:jc w:val="both"/>
        <w:rPr>
          <w:b/>
          <w:bCs/>
        </w:rPr>
      </w:pPr>
    </w:p>
    <w:p w:rsidR="00401A5F" w:rsidRPr="00660CC8" w:rsidRDefault="00631662" w:rsidP="00401A5F">
      <w:pPr>
        <w:spacing w:after="0" w:line="240" w:lineRule="auto"/>
        <w:ind w:left="1134"/>
        <w:rPr>
          <w:bCs/>
          <w:i/>
          <w:iCs/>
        </w:rPr>
      </w:pPr>
      <w:r w:rsidRPr="00631662">
        <w:rPr>
          <w:rFonts w:eastAsia="Times New Roman" w:cs="Times New Roman"/>
          <w:b/>
          <w:bCs/>
          <w:i/>
          <w:iCs/>
          <w:szCs w:val="24"/>
          <w:lang w:eastAsia="bg-BG"/>
        </w:rPr>
        <w:t xml:space="preserve">Информационен ден в гр. София </w:t>
      </w:r>
      <w:r w:rsidRPr="00631662">
        <w:rPr>
          <w:b/>
          <w:bCs/>
          <w:i/>
          <w:iCs/>
        </w:rPr>
        <w:t xml:space="preserve">– </w:t>
      </w:r>
      <w:r w:rsidRPr="00631662">
        <w:rPr>
          <w:rFonts w:eastAsia="Times New Roman" w:cs="Times New Roman"/>
          <w:b/>
          <w:bCs/>
          <w:i/>
          <w:iCs/>
          <w:szCs w:val="24"/>
          <w:lang w:eastAsia="bg-BG"/>
        </w:rPr>
        <w:t>06.06.2018 г.</w:t>
      </w:r>
      <w:r>
        <w:rPr>
          <w:b/>
          <w:bCs/>
          <w:i/>
          <w:iCs/>
        </w:rPr>
        <w:t>, 9:30 ч.</w:t>
      </w:r>
      <w:r>
        <w:rPr>
          <w:b/>
          <w:bCs/>
          <w:i/>
          <w:iCs/>
        </w:rPr>
        <w:br/>
      </w:r>
      <w:r w:rsidRPr="00660CC8">
        <w:rPr>
          <w:bCs/>
          <w:i/>
          <w:iCs/>
        </w:rPr>
        <w:t>Бест Уестърн Сити Хотел, зала „София Сити“</w:t>
      </w:r>
    </w:p>
    <w:p w:rsidR="00401A5F" w:rsidRPr="00660CC8" w:rsidRDefault="00631662" w:rsidP="00401A5F">
      <w:pPr>
        <w:spacing w:after="0" w:line="240" w:lineRule="auto"/>
        <w:ind w:left="1134"/>
        <w:rPr>
          <w:rFonts w:eastAsia="Times New Roman" w:cs="Times New Roman"/>
          <w:bCs/>
          <w:i/>
          <w:szCs w:val="24"/>
          <w:lang w:eastAsia="bg-BG"/>
        </w:rPr>
      </w:pPr>
      <w:r w:rsidRPr="00660CC8">
        <w:rPr>
          <w:bCs/>
          <w:i/>
          <w:iCs/>
        </w:rPr>
        <w:t>ул. „Стара планина" № 6</w:t>
      </w:r>
      <w:r w:rsidR="00401A5F" w:rsidRPr="00660CC8">
        <w:rPr>
          <w:bCs/>
          <w:i/>
          <w:iCs/>
        </w:rPr>
        <w:br/>
      </w:r>
      <w:hyperlink r:id="rId7" w:history="1">
        <w:r w:rsidR="00401A5F" w:rsidRPr="00660CC8">
          <w:rPr>
            <w:rStyle w:val="Hyperlink"/>
            <w:rFonts w:eastAsia="Times New Roman" w:cs="Times New Roman"/>
            <w:bCs/>
            <w:i/>
            <w:szCs w:val="24"/>
            <w:lang w:eastAsia="bg-BG"/>
          </w:rPr>
          <w:t>РЕГИСТРАЦИЯ</w:t>
        </w:r>
      </w:hyperlink>
      <w:r w:rsidR="00401A5F" w:rsidRPr="00660CC8">
        <w:rPr>
          <w:rFonts w:eastAsia="Times New Roman" w:cs="Times New Roman"/>
          <w:bCs/>
          <w:i/>
          <w:szCs w:val="24"/>
          <w:lang w:eastAsia="bg-BG"/>
        </w:rPr>
        <w:t xml:space="preserve">: </w:t>
      </w:r>
      <w:r w:rsidR="00401A5F" w:rsidRPr="00660CC8">
        <w:rPr>
          <w:rFonts w:eastAsia="Times New Roman" w:cs="Times New Roman"/>
          <w:b/>
          <w:bCs/>
          <w:i/>
          <w:szCs w:val="24"/>
          <w:lang w:eastAsia="bg-BG"/>
        </w:rPr>
        <w:t>до</w:t>
      </w:r>
      <w:r w:rsidR="00401A5F" w:rsidRPr="00660CC8">
        <w:rPr>
          <w:rFonts w:eastAsia="Times New Roman" w:cs="Times New Roman"/>
          <w:bCs/>
          <w:i/>
          <w:szCs w:val="24"/>
          <w:lang w:eastAsia="bg-BG"/>
        </w:rPr>
        <w:t xml:space="preserve"> </w:t>
      </w:r>
      <w:r w:rsidR="00401A5F" w:rsidRPr="00660CC8">
        <w:rPr>
          <w:rFonts w:eastAsia="Times New Roman" w:cs="Times New Roman"/>
          <w:b/>
          <w:bCs/>
          <w:i/>
          <w:szCs w:val="24"/>
          <w:lang w:eastAsia="bg-BG"/>
        </w:rPr>
        <w:t>04.06.2018 г.</w:t>
      </w:r>
      <w:r w:rsidR="00401A5F" w:rsidRPr="00660CC8">
        <w:rPr>
          <w:rFonts w:eastAsia="Times New Roman" w:cs="Times New Roman"/>
          <w:bCs/>
          <w:i/>
          <w:szCs w:val="24"/>
          <w:lang w:eastAsia="bg-BG"/>
        </w:rPr>
        <w:t xml:space="preserve"> </w:t>
      </w:r>
    </w:p>
    <w:p w:rsidR="00631662" w:rsidRPr="001523CF" w:rsidRDefault="00631662" w:rsidP="00A73D8D">
      <w:pPr>
        <w:pStyle w:val="ecmsonormal"/>
        <w:shd w:val="clear" w:color="auto" w:fill="FFFFFF"/>
        <w:ind w:left="1134"/>
        <w:rPr>
          <w:b/>
          <w:bCs/>
          <w:i/>
          <w:iCs/>
        </w:rPr>
      </w:pPr>
      <w:r w:rsidRPr="00631662">
        <w:rPr>
          <w:b/>
          <w:bCs/>
          <w:i/>
          <w:iCs/>
        </w:rPr>
        <w:t xml:space="preserve">Информационен ден в гр. Пловдив </w:t>
      </w:r>
      <w:r w:rsidR="00401A5F" w:rsidRPr="00631662">
        <w:rPr>
          <w:b/>
          <w:bCs/>
          <w:i/>
          <w:iCs/>
        </w:rPr>
        <w:t xml:space="preserve">– </w:t>
      </w:r>
      <w:r w:rsidRPr="00631662">
        <w:rPr>
          <w:b/>
          <w:bCs/>
          <w:i/>
          <w:iCs/>
        </w:rPr>
        <w:t>11.06.2018 г.</w:t>
      </w:r>
      <w:r w:rsidR="00401A5F">
        <w:rPr>
          <w:b/>
          <w:bCs/>
          <w:i/>
          <w:iCs/>
        </w:rPr>
        <w:t xml:space="preserve">, </w:t>
      </w:r>
      <w:r w:rsidR="00401A5F" w:rsidRPr="00401A5F">
        <w:rPr>
          <w:b/>
          <w:bCs/>
          <w:i/>
          <w:iCs/>
        </w:rPr>
        <w:t>13:00 ч.</w:t>
      </w:r>
      <w:r w:rsidR="00401A5F">
        <w:rPr>
          <w:b/>
          <w:bCs/>
          <w:i/>
          <w:iCs/>
        </w:rPr>
        <w:br/>
      </w:r>
      <w:r w:rsidR="00084B89" w:rsidRPr="00084B89">
        <w:rPr>
          <w:bCs/>
          <w:i/>
          <w:iCs/>
        </w:rPr>
        <w:t>Парк хотел „Санкт Петербург“,</w:t>
      </w:r>
      <w:r w:rsidR="00084B89">
        <w:rPr>
          <w:bCs/>
          <w:i/>
          <w:iCs/>
        </w:rPr>
        <w:t xml:space="preserve"> зала „Дружба“</w:t>
      </w:r>
      <w:r w:rsidR="00084B89">
        <w:rPr>
          <w:bCs/>
          <w:i/>
          <w:iCs/>
        </w:rPr>
        <w:br/>
        <w:t>бул. „</w:t>
      </w:r>
      <w:r w:rsidR="00084B89" w:rsidRPr="00084B89">
        <w:rPr>
          <w:bCs/>
          <w:i/>
          <w:iCs/>
        </w:rPr>
        <w:t xml:space="preserve">България" </w:t>
      </w:r>
      <w:r w:rsidR="00084B89">
        <w:rPr>
          <w:bCs/>
          <w:i/>
          <w:iCs/>
        </w:rPr>
        <w:t>№</w:t>
      </w:r>
      <w:r w:rsidR="00084B89" w:rsidRPr="00084B89">
        <w:rPr>
          <w:bCs/>
          <w:i/>
          <w:iCs/>
        </w:rPr>
        <w:t xml:space="preserve"> 97</w:t>
      </w:r>
      <w:r w:rsidR="00084B89">
        <w:rPr>
          <w:bCs/>
          <w:i/>
          <w:iCs/>
        </w:rPr>
        <w:br/>
      </w:r>
      <w:hyperlink r:id="rId8" w:history="1">
        <w:r w:rsidR="00401A5F" w:rsidRPr="001C288C">
          <w:rPr>
            <w:rStyle w:val="Hyperlink"/>
            <w:bCs/>
            <w:i/>
          </w:rPr>
          <w:t>РЕГИСТРАЦИЯ</w:t>
        </w:r>
      </w:hyperlink>
      <w:r w:rsidR="00401A5F" w:rsidRPr="001C288C">
        <w:rPr>
          <w:bCs/>
          <w:i/>
        </w:rPr>
        <w:t xml:space="preserve">: </w:t>
      </w:r>
      <w:r w:rsidR="00401A5F" w:rsidRPr="001C288C">
        <w:rPr>
          <w:b/>
          <w:bCs/>
          <w:i/>
        </w:rPr>
        <w:t>до</w:t>
      </w:r>
      <w:r w:rsidR="00401A5F" w:rsidRPr="001523CF">
        <w:rPr>
          <w:b/>
          <w:bCs/>
          <w:i/>
        </w:rPr>
        <w:t xml:space="preserve"> 0</w:t>
      </w:r>
      <w:r w:rsidR="00C655E2" w:rsidRPr="001523CF">
        <w:rPr>
          <w:b/>
          <w:bCs/>
          <w:i/>
        </w:rPr>
        <w:t>6</w:t>
      </w:r>
      <w:r w:rsidR="00401A5F" w:rsidRPr="001523CF">
        <w:rPr>
          <w:b/>
          <w:bCs/>
          <w:i/>
        </w:rPr>
        <w:t>.06.2018 г.</w:t>
      </w:r>
    </w:p>
    <w:p w:rsidR="00FF55B4" w:rsidRPr="008112FF" w:rsidRDefault="00631662" w:rsidP="00A73D8D">
      <w:pPr>
        <w:pStyle w:val="ecmsonormal"/>
        <w:shd w:val="clear" w:color="auto" w:fill="FFFFFF"/>
        <w:ind w:left="1134"/>
        <w:rPr>
          <w:bCs/>
          <w:i/>
          <w:iCs/>
        </w:rPr>
      </w:pPr>
      <w:r w:rsidRPr="001523CF">
        <w:rPr>
          <w:b/>
          <w:bCs/>
          <w:i/>
          <w:iCs/>
        </w:rPr>
        <w:t xml:space="preserve">Информационен ден в гр. </w:t>
      </w:r>
      <w:r w:rsidR="00401A5F" w:rsidRPr="001523CF">
        <w:rPr>
          <w:b/>
          <w:bCs/>
          <w:i/>
          <w:iCs/>
        </w:rPr>
        <w:t xml:space="preserve">Велико Търново </w:t>
      </w:r>
      <w:r w:rsidR="00520E6C" w:rsidRPr="001523CF">
        <w:rPr>
          <w:b/>
          <w:bCs/>
          <w:i/>
          <w:iCs/>
        </w:rPr>
        <w:t xml:space="preserve">– </w:t>
      </w:r>
      <w:r w:rsidR="00401A5F" w:rsidRPr="001523CF">
        <w:rPr>
          <w:b/>
          <w:bCs/>
          <w:i/>
          <w:iCs/>
        </w:rPr>
        <w:t>14.06.2018 г., 10:00 ч.</w:t>
      </w:r>
      <w:r w:rsidR="00520E6C" w:rsidRPr="001523CF">
        <w:rPr>
          <w:b/>
          <w:bCs/>
          <w:i/>
          <w:iCs/>
        </w:rPr>
        <w:br/>
      </w:r>
      <w:r w:rsidR="00520E6C" w:rsidRPr="001523CF">
        <w:rPr>
          <w:bCs/>
          <w:i/>
          <w:iCs/>
        </w:rPr>
        <w:t xml:space="preserve">Хотел Меридиан </w:t>
      </w:r>
      <w:r w:rsidR="00F56051" w:rsidRPr="001523CF">
        <w:rPr>
          <w:bCs/>
          <w:i/>
          <w:iCs/>
        </w:rPr>
        <w:t>Болярски, зала „Калоян“</w:t>
      </w:r>
      <w:r w:rsidR="00F56051" w:rsidRPr="001523CF">
        <w:rPr>
          <w:bCs/>
          <w:i/>
          <w:iCs/>
        </w:rPr>
        <w:br/>
        <w:t>ул. „Стефан Стамболов“ 53A</w:t>
      </w:r>
      <w:r w:rsidR="00FF55B4" w:rsidRPr="001523CF">
        <w:rPr>
          <w:bCs/>
          <w:i/>
          <w:iCs/>
        </w:rPr>
        <w:br/>
      </w:r>
      <w:hyperlink r:id="rId9" w:history="1">
        <w:r w:rsidR="00FF55B4" w:rsidRPr="00BF1EDD">
          <w:rPr>
            <w:rStyle w:val="Hyperlink"/>
            <w:bCs/>
            <w:i/>
            <w:iCs/>
          </w:rPr>
          <w:t>РЕГИСТРАЦИЯ</w:t>
        </w:r>
      </w:hyperlink>
      <w:r w:rsidR="00FF55B4" w:rsidRPr="0039617A">
        <w:rPr>
          <w:bCs/>
          <w:i/>
          <w:iCs/>
        </w:rPr>
        <w:t>:</w:t>
      </w:r>
      <w:r w:rsidR="00FF55B4" w:rsidRPr="001523CF">
        <w:rPr>
          <w:bCs/>
          <w:i/>
          <w:iCs/>
        </w:rPr>
        <w:t xml:space="preserve"> </w:t>
      </w:r>
      <w:r w:rsidR="00FF55B4" w:rsidRPr="001523CF">
        <w:rPr>
          <w:b/>
          <w:bCs/>
          <w:i/>
          <w:iCs/>
        </w:rPr>
        <w:t>до</w:t>
      </w:r>
      <w:r w:rsidR="00FF55B4" w:rsidRPr="001523CF">
        <w:rPr>
          <w:bCs/>
          <w:i/>
          <w:iCs/>
        </w:rPr>
        <w:t xml:space="preserve"> </w:t>
      </w:r>
      <w:r w:rsidR="00912389" w:rsidRPr="001523CF">
        <w:rPr>
          <w:b/>
          <w:bCs/>
          <w:i/>
          <w:iCs/>
        </w:rPr>
        <w:t>11</w:t>
      </w:r>
      <w:r w:rsidR="00FF55B4" w:rsidRPr="001523CF">
        <w:rPr>
          <w:b/>
          <w:bCs/>
          <w:i/>
          <w:iCs/>
        </w:rPr>
        <w:t>.06.2018 г.</w:t>
      </w:r>
      <w:r w:rsidR="00FF55B4" w:rsidRPr="008112FF">
        <w:rPr>
          <w:bCs/>
          <w:i/>
          <w:iCs/>
        </w:rPr>
        <w:t xml:space="preserve"> </w:t>
      </w:r>
    </w:p>
    <w:p w:rsidR="00C24E23" w:rsidRDefault="00C463B6" w:rsidP="00C24E23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C463B6">
        <w:rPr>
          <w:rFonts w:eastAsia="Times New Roman" w:cs="Times New Roman"/>
          <w:szCs w:val="24"/>
          <w:lang w:eastAsia="bg-BG"/>
        </w:rPr>
        <w:t xml:space="preserve">Всички документи по процедурата са публикувани в секцията за ОПДУ на Единния информационен портал: </w:t>
      </w:r>
      <w:hyperlink r:id="rId10" w:history="1">
        <w:r w:rsidRPr="00C463B6">
          <w:rPr>
            <w:rFonts w:eastAsia="Times New Roman" w:cs="Times New Roman"/>
            <w:color w:val="0000FF"/>
            <w:szCs w:val="24"/>
            <w:u w:val="single"/>
            <w:lang w:eastAsia="bg-BG"/>
          </w:rPr>
          <w:t>www.eufunds.bg</w:t>
        </w:r>
      </w:hyperlink>
      <w:r w:rsidRPr="00C463B6">
        <w:rPr>
          <w:rFonts w:eastAsia="Times New Roman" w:cs="Times New Roman"/>
          <w:szCs w:val="24"/>
          <w:lang w:eastAsia="bg-BG"/>
        </w:rPr>
        <w:t xml:space="preserve"> и в </w:t>
      </w:r>
      <w:hyperlink r:id="rId11" w:history="1">
        <w:r w:rsidRPr="0006704C">
          <w:rPr>
            <w:rStyle w:val="Hyperlink"/>
            <w:rFonts w:eastAsia="Times New Roman" w:cs="Times New Roman"/>
            <w:szCs w:val="24"/>
            <w:lang w:eastAsia="bg-BG"/>
          </w:rPr>
          <w:t>ИСУН</w:t>
        </w:r>
      </w:hyperlink>
      <w:r w:rsidR="0006704C">
        <w:rPr>
          <w:rFonts w:eastAsia="Times New Roman" w:cs="Times New Roman"/>
          <w:szCs w:val="24"/>
          <w:lang w:eastAsia="bg-BG"/>
        </w:rPr>
        <w:t>.</w:t>
      </w:r>
    </w:p>
    <w:p w:rsidR="00C463B6" w:rsidRPr="00C463B6" w:rsidRDefault="00C463B6" w:rsidP="00C463B6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C463B6" w:rsidRPr="00C463B6" w:rsidRDefault="00C463B6" w:rsidP="00C463B6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C463B6" w:rsidRPr="00C463B6" w:rsidRDefault="00C463B6" w:rsidP="00C463B6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C463B6" w:rsidRPr="00C463B6" w:rsidRDefault="00C463B6" w:rsidP="00C463B6"/>
    <w:p w:rsidR="006C33CA" w:rsidRDefault="006C33CA"/>
    <w:sectPr w:rsidR="006C33CA" w:rsidSect="0004063C">
      <w:headerReference w:type="default" r:id="rId12"/>
      <w:footerReference w:type="default" r:id="rId13"/>
      <w:pgSz w:w="11906" w:h="16838"/>
      <w:pgMar w:top="1701" w:right="991" w:bottom="568" w:left="993" w:header="360" w:footer="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62" w:rsidRDefault="00FA4ACA">
      <w:pPr>
        <w:spacing w:after="0" w:line="240" w:lineRule="auto"/>
      </w:pPr>
      <w:r>
        <w:separator/>
      </w:r>
    </w:p>
  </w:endnote>
  <w:endnote w:type="continuationSeparator" w:id="0">
    <w:p w:rsidR="003C3362" w:rsidRDefault="00FA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0F4" w:rsidRPr="008A30F4" w:rsidRDefault="003633D6" w:rsidP="008A30F4">
    <w:pPr>
      <w:pStyle w:val="Footer"/>
      <w:pBdr>
        <w:top w:val="single" w:sz="4" w:space="1" w:color="auto"/>
      </w:pBdr>
      <w:jc w:val="center"/>
      <w:rPr>
        <w:i/>
        <w:lang w:val="en-US"/>
      </w:rPr>
    </w:pPr>
    <w:r w:rsidRPr="008A30F4">
      <w:rPr>
        <w:i/>
        <w:lang w:val="en-US"/>
      </w:rPr>
      <w:t>www.eufunds.bg</w:t>
    </w:r>
  </w:p>
  <w:p w:rsidR="008A30F4" w:rsidRDefault="00CD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62" w:rsidRDefault="00FA4ACA">
      <w:pPr>
        <w:spacing w:after="0" w:line="240" w:lineRule="auto"/>
      </w:pPr>
      <w:r>
        <w:separator/>
      </w:r>
    </w:p>
  </w:footnote>
  <w:footnote w:type="continuationSeparator" w:id="0">
    <w:p w:rsidR="003C3362" w:rsidRDefault="00FA4ACA">
      <w:pPr>
        <w:spacing w:after="0" w:line="240" w:lineRule="auto"/>
      </w:pPr>
      <w:r>
        <w:continuationSeparator/>
      </w:r>
    </w:p>
  </w:footnote>
  <w:footnote w:id="1">
    <w:p w:rsidR="000E6222" w:rsidRPr="00FB2A2F" w:rsidRDefault="000E6222" w:rsidP="000E6222">
      <w:pPr>
        <w:pStyle w:val="FootnoteText"/>
        <w:jc w:val="both"/>
        <w:rPr>
          <w:sz w:val="18"/>
          <w:szCs w:val="18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B2A2F">
        <w:rPr>
          <w:bCs/>
          <w:sz w:val="18"/>
          <w:szCs w:val="18"/>
          <w:lang w:val="bg-BG"/>
        </w:rPr>
        <w:t>Чл. 45 от ЗЮЛНЦ е отменен с §22 от Закона за изменение и допълнение (ЗИД) на ЗЮЛНЦ (обн., ДВ, бр. 74 от 2016 г., в сила от 1.1.2018 г.).</w:t>
      </w:r>
    </w:p>
  </w:footnote>
  <w:footnote w:id="2">
    <w:p w:rsidR="000E6222" w:rsidRPr="00FB2A2F" w:rsidRDefault="000E6222" w:rsidP="000E6222">
      <w:pPr>
        <w:pStyle w:val="FootnoteText"/>
        <w:jc w:val="both"/>
        <w:rPr>
          <w:sz w:val="18"/>
          <w:szCs w:val="18"/>
          <w:lang w:val="bg-BG"/>
        </w:rPr>
      </w:pPr>
      <w:r w:rsidRPr="00FB2A2F">
        <w:rPr>
          <w:rStyle w:val="FootnoteReference"/>
          <w:sz w:val="18"/>
          <w:szCs w:val="18"/>
        </w:rPr>
        <w:footnoteRef/>
      </w:r>
      <w:r w:rsidRPr="00FB2A2F">
        <w:rPr>
          <w:sz w:val="18"/>
          <w:szCs w:val="18"/>
        </w:rPr>
        <w:t xml:space="preserve"> </w:t>
      </w:r>
      <w:r w:rsidRPr="00FB2A2F">
        <w:rPr>
          <w:sz w:val="18"/>
          <w:szCs w:val="18"/>
          <w:lang w:val="bg-BG"/>
        </w:rPr>
        <w:t xml:space="preserve">Чл. 17 от ЗЮЛНЦ е изменен с § 9 от ЗИД на ЗЮЛНЦ </w:t>
      </w:r>
      <w:r w:rsidRPr="00FB2A2F">
        <w:rPr>
          <w:bCs/>
          <w:sz w:val="18"/>
          <w:szCs w:val="18"/>
          <w:lang w:val="bg-BG"/>
        </w:rPr>
        <w:t>(обн., ДВ, бр. 74 от 2016 г., в сила от 1.1.2018 г.).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B8" w:rsidRPr="00C5450D" w:rsidRDefault="003633D6" w:rsidP="005B498A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  <w:lang w:eastAsia="bg-BG"/>
      </w:rPr>
      <w:drawing>
        <wp:inline distT="0" distB="0" distL="0" distR="0" wp14:anchorId="17FCA510" wp14:editId="52551A19">
          <wp:extent cx="1647825" cy="543432"/>
          <wp:effectExtent l="0" t="0" r="0" b="0"/>
          <wp:docPr id="19" name="Picture 19" descr="EU_SEF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SEF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6667"/>
                  <a:stretch>
                    <a:fillRect/>
                  </a:stretch>
                </pic:blipFill>
                <pic:spPr bwMode="auto">
                  <a:xfrm>
                    <a:off x="0" y="0"/>
                    <a:ext cx="1654211" cy="54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</w:t>
    </w:r>
    <w:r>
      <w:t xml:space="preserve">     </w:t>
    </w:r>
    <w:r>
      <w:rPr>
        <w:lang w:val="en-US"/>
      </w:rPr>
      <w:t xml:space="preserve">              </w:t>
    </w:r>
    <w:r>
      <w:rPr>
        <w:noProof/>
        <w:lang w:val="en-US"/>
      </w:rPr>
      <w:t xml:space="preserve">  </w:t>
    </w:r>
    <w:r>
      <w:rPr>
        <w:noProof/>
      </w:rPr>
      <w:t xml:space="preserve">                  </w:t>
    </w:r>
    <w:r>
      <w:rPr>
        <w:noProof/>
        <w:lang w:eastAsia="bg-BG"/>
      </w:rPr>
      <w:drawing>
        <wp:inline distT="0" distB="0" distL="0" distR="0" wp14:anchorId="25D70F45" wp14:editId="467189E8">
          <wp:extent cx="1742038" cy="709718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756497" cy="71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2467"/>
    <w:multiLevelType w:val="hybridMultilevel"/>
    <w:tmpl w:val="9C3C432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C77CA"/>
    <w:multiLevelType w:val="hybridMultilevel"/>
    <w:tmpl w:val="920E8D3A"/>
    <w:lvl w:ilvl="0" w:tplc="4EE409F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B6"/>
    <w:rsid w:val="000077C2"/>
    <w:rsid w:val="000125AE"/>
    <w:rsid w:val="00027F9A"/>
    <w:rsid w:val="00047AC0"/>
    <w:rsid w:val="0006704C"/>
    <w:rsid w:val="00084B89"/>
    <w:rsid w:val="000E6222"/>
    <w:rsid w:val="00144041"/>
    <w:rsid w:val="001523CF"/>
    <w:rsid w:val="00164575"/>
    <w:rsid w:val="00165BAA"/>
    <w:rsid w:val="001A7CAE"/>
    <w:rsid w:val="001C288C"/>
    <w:rsid w:val="0022675E"/>
    <w:rsid w:val="00291CA3"/>
    <w:rsid w:val="002E15F9"/>
    <w:rsid w:val="002F173F"/>
    <w:rsid w:val="003450C0"/>
    <w:rsid w:val="003633D6"/>
    <w:rsid w:val="0039033F"/>
    <w:rsid w:val="0039617A"/>
    <w:rsid w:val="003C3362"/>
    <w:rsid w:val="003E10E1"/>
    <w:rsid w:val="00401A5F"/>
    <w:rsid w:val="004048DC"/>
    <w:rsid w:val="00405372"/>
    <w:rsid w:val="00406D2C"/>
    <w:rsid w:val="0046063F"/>
    <w:rsid w:val="0049625E"/>
    <w:rsid w:val="004A28C5"/>
    <w:rsid w:val="004C23CE"/>
    <w:rsid w:val="004E25D4"/>
    <w:rsid w:val="004E33C2"/>
    <w:rsid w:val="004E6F35"/>
    <w:rsid w:val="005027C1"/>
    <w:rsid w:val="005107FE"/>
    <w:rsid w:val="00520E6C"/>
    <w:rsid w:val="00542862"/>
    <w:rsid w:val="0059174E"/>
    <w:rsid w:val="005A53D1"/>
    <w:rsid w:val="005A5C88"/>
    <w:rsid w:val="005F1AC3"/>
    <w:rsid w:val="0061576E"/>
    <w:rsid w:val="00631662"/>
    <w:rsid w:val="00660CC8"/>
    <w:rsid w:val="006C33CA"/>
    <w:rsid w:val="006C6D12"/>
    <w:rsid w:val="006E4AC1"/>
    <w:rsid w:val="00715C78"/>
    <w:rsid w:val="0071630A"/>
    <w:rsid w:val="007C7C1F"/>
    <w:rsid w:val="008112FF"/>
    <w:rsid w:val="008120E2"/>
    <w:rsid w:val="008149FE"/>
    <w:rsid w:val="00814F80"/>
    <w:rsid w:val="0088624E"/>
    <w:rsid w:val="008D2AB9"/>
    <w:rsid w:val="008E0FC7"/>
    <w:rsid w:val="008E3C70"/>
    <w:rsid w:val="008E680E"/>
    <w:rsid w:val="00912389"/>
    <w:rsid w:val="009C51F4"/>
    <w:rsid w:val="00A259A9"/>
    <w:rsid w:val="00A73D8D"/>
    <w:rsid w:val="00A763EE"/>
    <w:rsid w:val="00AC00B2"/>
    <w:rsid w:val="00AE021B"/>
    <w:rsid w:val="00AF4A6C"/>
    <w:rsid w:val="00B12295"/>
    <w:rsid w:val="00B6419E"/>
    <w:rsid w:val="00B845CC"/>
    <w:rsid w:val="00BB543A"/>
    <w:rsid w:val="00BD1D20"/>
    <w:rsid w:val="00BD4C44"/>
    <w:rsid w:val="00BF1EDD"/>
    <w:rsid w:val="00C1569E"/>
    <w:rsid w:val="00C24E23"/>
    <w:rsid w:val="00C463B6"/>
    <w:rsid w:val="00C655E2"/>
    <w:rsid w:val="00CD2A68"/>
    <w:rsid w:val="00CF2D95"/>
    <w:rsid w:val="00D04827"/>
    <w:rsid w:val="00D233F1"/>
    <w:rsid w:val="00D640A3"/>
    <w:rsid w:val="00DA551C"/>
    <w:rsid w:val="00DD2DE3"/>
    <w:rsid w:val="00DD5582"/>
    <w:rsid w:val="00E207B4"/>
    <w:rsid w:val="00E24A38"/>
    <w:rsid w:val="00E61FD3"/>
    <w:rsid w:val="00E63201"/>
    <w:rsid w:val="00EB0F74"/>
    <w:rsid w:val="00EC1EE9"/>
    <w:rsid w:val="00EE2265"/>
    <w:rsid w:val="00F323AE"/>
    <w:rsid w:val="00F47139"/>
    <w:rsid w:val="00F56051"/>
    <w:rsid w:val="00F7088C"/>
    <w:rsid w:val="00FA4ACA"/>
    <w:rsid w:val="00FC3E47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4996"/>
  <w15:chartTrackingRefBased/>
  <w15:docId w15:val="{6AD7A2EC-BEBB-4A54-B14A-01C9BB9E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3B6"/>
  </w:style>
  <w:style w:type="paragraph" w:styleId="Footer">
    <w:name w:val="footer"/>
    <w:basedOn w:val="Normal"/>
    <w:link w:val="FooterChar"/>
    <w:uiPriority w:val="99"/>
    <w:semiHidden/>
    <w:unhideWhenUsed/>
    <w:rsid w:val="00C4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3B6"/>
  </w:style>
  <w:style w:type="character" w:styleId="Hyperlink">
    <w:name w:val="Hyperlink"/>
    <w:basedOn w:val="DefaultParagraphFont"/>
    <w:uiPriority w:val="99"/>
    <w:unhideWhenUsed/>
    <w:rsid w:val="00C24E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E2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4E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4E23"/>
    <w:rPr>
      <w:b/>
      <w:bCs/>
    </w:rPr>
  </w:style>
  <w:style w:type="paragraph" w:customStyle="1" w:styleId="ecmsonormal">
    <w:name w:val="ec_msonormal"/>
    <w:basedOn w:val="Normal"/>
    <w:rsid w:val="005A53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22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 Car Car"/>
    <w:basedOn w:val="Normal"/>
    <w:link w:val="FootnoteTextChar"/>
    <w:uiPriority w:val="99"/>
    <w:rsid w:val="000E6222"/>
    <w:pPr>
      <w:spacing w:after="0" w:line="240" w:lineRule="auto"/>
    </w:pPr>
    <w:rPr>
      <w:rFonts w:eastAsia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0E6222"/>
    <w:rPr>
      <w:rFonts w:eastAsia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0E6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eu.com/8137269922736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.jotformeu.com/8134460192735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mis2020.government.bg/bg/s/Procedure/Info/78ebd543-c004-46f2-8816-f4ba5c925d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ufunds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eu.com/8135369432736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Бусерска</dc:creator>
  <cp:keywords/>
  <dc:description/>
  <cp:lastModifiedBy>Луиза Бусерска</cp:lastModifiedBy>
  <cp:revision>221</cp:revision>
  <dcterms:created xsi:type="dcterms:W3CDTF">2018-05-17T14:13:00Z</dcterms:created>
  <dcterms:modified xsi:type="dcterms:W3CDTF">2018-05-23T07:32:00Z</dcterms:modified>
</cp:coreProperties>
</file>