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E0" w:rsidRDefault="005B2DCD" w:rsidP="008F7B1F">
      <w:pPr>
        <w:ind w:left="-426" w:right="-284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mallCaps/>
          <w:sz w:val="24"/>
          <w:szCs w:val="24"/>
        </w:rPr>
        <w:t>ДОПЪЛНИТЕЛНА ИНФОРМАЦИЯ</w:t>
      </w:r>
      <w:r w:rsidR="001D0309" w:rsidRPr="001D0309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</w:p>
    <w:p w:rsidR="001916C4" w:rsidRPr="001D0309" w:rsidRDefault="001916C4" w:rsidP="008F7B1F">
      <w:pPr>
        <w:ind w:left="-426" w:right="-284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FA000C" w:rsidRDefault="008E026B" w:rsidP="008F7B1F">
      <w:pPr>
        <w:ind w:left="-284" w:righ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8E026B">
        <w:rPr>
          <w:rFonts w:ascii="Times New Roman" w:hAnsi="Times New Roman" w:cs="Times New Roman"/>
          <w:sz w:val="24"/>
          <w:szCs w:val="24"/>
        </w:rPr>
        <w:t xml:space="preserve">Ракът на белия дроб е главна причина за смърт както при мъжете, така и при жените. Повече хора умират от рак на белия дроб, отколкото от рак на дебелото черво, на гърдата и </w:t>
      </w:r>
      <w:r w:rsidR="00FA000C">
        <w:rPr>
          <w:rFonts w:ascii="Times New Roman" w:hAnsi="Times New Roman" w:cs="Times New Roman"/>
          <w:sz w:val="24"/>
          <w:szCs w:val="24"/>
        </w:rPr>
        <w:t xml:space="preserve">рак </w:t>
      </w:r>
      <w:r w:rsidRPr="008E026B">
        <w:rPr>
          <w:rFonts w:ascii="Times New Roman" w:hAnsi="Times New Roman" w:cs="Times New Roman"/>
          <w:sz w:val="24"/>
          <w:szCs w:val="24"/>
        </w:rPr>
        <w:t>на простатата</w:t>
      </w:r>
      <w:r w:rsidR="00FA000C">
        <w:rPr>
          <w:rFonts w:ascii="Times New Roman" w:hAnsi="Times New Roman" w:cs="Times New Roman"/>
          <w:sz w:val="24"/>
          <w:szCs w:val="24"/>
        </w:rPr>
        <w:t>,</w:t>
      </w:r>
      <w:r w:rsidRPr="008E026B">
        <w:rPr>
          <w:rFonts w:ascii="Times New Roman" w:hAnsi="Times New Roman" w:cs="Times New Roman"/>
          <w:sz w:val="24"/>
          <w:szCs w:val="24"/>
        </w:rPr>
        <w:t xml:space="preserve"> взети заедно.</w:t>
      </w:r>
      <w:r w:rsidR="00FA000C">
        <w:rPr>
          <w:rFonts w:ascii="Times New Roman" w:hAnsi="Times New Roman" w:cs="Times New Roman"/>
          <w:sz w:val="24"/>
          <w:szCs w:val="24"/>
        </w:rPr>
        <w:t xml:space="preserve"> </w:t>
      </w:r>
      <w:r w:rsidR="006F01E0">
        <w:rPr>
          <w:rFonts w:ascii="Times New Roman" w:hAnsi="Times New Roman" w:cs="Times New Roman"/>
          <w:sz w:val="24"/>
          <w:szCs w:val="24"/>
        </w:rPr>
        <w:t>В България това</w:t>
      </w:r>
      <w:r w:rsidR="00546CBB" w:rsidRPr="001D0309">
        <w:rPr>
          <w:rFonts w:ascii="Times New Roman" w:hAnsi="Times New Roman" w:cs="Times New Roman"/>
          <w:sz w:val="24"/>
          <w:szCs w:val="24"/>
        </w:rPr>
        <w:t xml:space="preserve"> е най-честото злокачествено заболяване при мъжете и петото по честота при жените. </w:t>
      </w:r>
    </w:p>
    <w:p w:rsidR="0080390B" w:rsidRDefault="0080390B" w:rsidP="0080390B">
      <w:pPr>
        <w:ind w:left="-284" w:righ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80390B">
        <w:rPr>
          <w:rFonts w:ascii="Times New Roman" w:hAnsi="Times New Roman" w:cs="Times New Roman"/>
          <w:sz w:val="24"/>
          <w:szCs w:val="24"/>
        </w:rPr>
        <w:t xml:space="preserve">В глобален мащаб ракът на белия дроб е водеща причина за смъртност, породена от рак. </w:t>
      </w:r>
      <w:r w:rsidR="0010226D">
        <w:rPr>
          <w:rFonts w:ascii="Times New Roman" w:hAnsi="Times New Roman" w:cs="Times New Roman"/>
          <w:sz w:val="24"/>
          <w:szCs w:val="24"/>
        </w:rPr>
        <w:t>П</w:t>
      </w:r>
      <w:r w:rsidRPr="0080390B">
        <w:rPr>
          <w:rFonts w:ascii="Times New Roman" w:hAnsi="Times New Roman" w:cs="Times New Roman"/>
          <w:sz w:val="24"/>
          <w:szCs w:val="24"/>
        </w:rPr>
        <w:t xml:space="preserve">ри мъжете </w:t>
      </w:r>
      <w:r w:rsidR="0010226D">
        <w:rPr>
          <w:rFonts w:ascii="Times New Roman" w:hAnsi="Times New Roman" w:cs="Times New Roman"/>
          <w:sz w:val="24"/>
          <w:szCs w:val="24"/>
        </w:rPr>
        <w:t xml:space="preserve">това </w:t>
      </w:r>
      <w:r w:rsidRPr="0080390B">
        <w:rPr>
          <w:rFonts w:ascii="Times New Roman" w:hAnsi="Times New Roman" w:cs="Times New Roman"/>
          <w:sz w:val="24"/>
          <w:szCs w:val="24"/>
        </w:rPr>
        <w:t xml:space="preserve">е най-често срещаната причина за смърт, породена от рак, като след това се нареждат ракът на простатата, колоректалният рак, рак </w:t>
      </w:r>
      <w:r w:rsidR="009B51BA">
        <w:rPr>
          <w:rFonts w:ascii="Times New Roman" w:hAnsi="Times New Roman" w:cs="Times New Roman"/>
          <w:sz w:val="24"/>
          <w:szCs w:val="24"/>
        </w:rPr>
        <w:t>на стомаха и рак на черния дроб, а при жените -</w:t>
      </w:r>
      <w:r w:rsidRPr="0080390B">
        <w:rPr>
          <w:rFonts w:ascii="Times New Roman" w:hAnsi="Times New Roman" w:cs="Times New Roman"/>
          <w:sz w:val="24"/>
          <w:szCs w:val="24"/>
        </w:rPr>
        <w:t xml:space="preserve"> втората най-често срещана причина за смърт</w:t>
      </w:r>
      <w:r w:rsidR="009B51BA">
        <w:rPr>
          <w:rFonts w:ascii="Times New Roman" w:hAnsi="Times New Roman" w:cs="Times New Roman"/>
          <w:sz w:val="24"/>
          <w:szCs w:val="24"/>
        </w:rPr>
        <w:t>. (</w:t>
      </w:r>
      <w:r w:rsidRPr="0080390B">
        <w:rPr>
          <w:rFonts w:ascii="Times New Roman" w:hAnsi="Times New Roman" w:cs="Times New Roman"/>
          <w:sz w:val="24"/>
          <w:szCs w:val="24"/>
        </w:rPr>
        <w:t>През последните 30 години случаите на рак на белия дроб при жените са нараснали с 600%.</w:t>
      </w:r>
      <w:r w:rsidR="009B51BA">
        <w:rPr>
          <w:rFonts w:ascii="Times New Roman" w:hAnsi="Times New Roman" w:cs="Times New Roman"/>
          <w:sz w:val="24"/>
          <w:szCs w:val="24"/>
        </w:rPr>
        <w:t>)</w:t>
      </w:r>
    </w:p>
    <w:p w:rsidR="00FA000C" w:rsidRPr="0080390B" w:rsidRDefault="00FA000C" w:rsidP="0080390B">
      <w:pPr>
        <w:ind w:left="-284" w:righ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1745E0">
        <w:rPr>
          <w:rFonts w:ascii="Times New Roman" w:hAnsi="Times New Roman" w:cs="Times New Roman"/>
          <w:sz w:val="24"/>
          <w:szCs w:val="24"/>
        </w:rPr>
        <w:t xml:space="preserve">Днес заболяването вече не се свързва само и единствено с тютюнопушенето, а се </w:t>
      </w:r>
      <w:r w:rsidR="003333F8">
        <w:rPr>
          <w:rFonts w:ascii="Times New Roman" w:hAnsi="Times New Roman" w:cs="Times New Roman"/>
          <w:sz w:val="24"/>
          <w:szCs w:val="24"/>
        </w:rPr>
        <w:t>разглежда</w:t>
      </w:r>
      <w:r w:rsidRPr="001745E0">
        <w:rPr>
          <w:rFonts w:ascii="Times New Roman" w:hAnsi="Times New Roman" w:cs="Times New Roman"/>
          <w:sz w:val="24"/>
          <w:szCs w:val="24"/>
        </w:rPr>
        <w:t xml:space="preserve"> </w:t>
      </w:r>
      <w:r w:rsidR="003333F8">
        <w:rPr>
          <w:rFonts w:ascii="Times New Roman" w:hAnsi="Times New Roman" w:cs="Times New Roman"/>
          <w:sz w:val="24"/>
          <w:szCs w:val="24"/>
        </w:rPr>
        <w:t>като</w:t>
      </w:r>
      <w:r w:rsidRPr="001745E0">
        <w:rPr>
          <w:rFonts w:ascii="Times New Roman" w:hAnsi="Times New Roman" w:cs="Times New Roman"/>
          <w:sz w:val="24"/>
          <w:szCs w:val="24"/>
        </w:rPr>
        <w:t xml:space="preserve"> комплексно заболяване</w:t>
      </w:r>
      <w:r w:rsidR="003333F8">
        <w:rPr>
          <w:rFonts w:ascii="Times New Roman" w:hAnsi="Times New Roman" w:cs="Times New Roman"/>
          <w:sz w:val="24"/>
          <w:szCs w:val="24"/>
        </w:rPr>
        <w:t xml:space="preserve"> или съвкупност от заболявания, които могат да бъдат предизвикани от различни генетични изменения</w:t>
      </w:r>
      <w:r w:rsidRPr="001745E0">
        <w:rPr>
          <w:rFonts w:ascii="Times New Roman" w:hAnsi="Times New Roman" w:cs="Times New Roman"/>
          <w:sz w:val="24"/>
          <w:szCs w:val="24"/>
        </w:rPr>
        <w:t>. Около 25% от случаите на белодробен рак се появяват и при хора, които са били непушачи през целия си живот.</w:t>
      </w:r>
    </w:p>
    <w:p w:rsidR="00FA000C" w:rsidRDefault="001745E0" w:rsidP="008F7B1F">
      <w:pPr>
        <w:ind w:left="-284" w:righ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1745E0">
        <w:rPr>
          <w:rFonts w:ascii="Times New Roman" w:hAnsi="Times New Roman" w:cs="Times New Roman"/>
          <w:sz w:val="24"/>
          <w:szCs w:val="24"/>
        </w:rPr>
        <w:t xml:space="preserve">Заболяването може да се диференцира в два основни типа: недребноклетъчен рак на бял дроб (най-често срещан) и дребноклетъчен рак на бял дроб. Недребноклетъчният рак на белия дроб обединява няколко хистологични типа: плоскоклетъчен, едроклетъчен и аденокарцином. Те имат сходни механизми на протичане и съответно сходно лечение. </w:t>
      </w:r>
      <w:r w:rsidR="00FA000C">
        <w:rPr>
          <w:rFonts w:ascii="Times New Roman" w:hAnsi="Times New Roman" w:cs="Times New Roman"/>
          <w:sz w:val="24"/>
          <w:szCs w:val="24"/>
        </w:rPr>
        <w:t>Възможностите</w:t>
      </w:r>
      <w:r w:rsidRPr="001745E0">
        <w:rPr>
          <w:rFonts w:ascii="Times New Roman" w:hAnsi="Times New Roman" w:cs="Times New Roman"/>
          <w:sz w:val="24"/>
          <w:szCs w:val="24"/>
        </w:rPr>
        <w:t xml:space="preserve"> за избор на терапия зависят от стадия, в който се намира туморът.</w:t>
      </w:r>
    </w:p>
    <w:p w:rsidR="00DC04CA" w:rsidRPr="00DC04CA" w:rsidRDefault="00DC04CA" w:rsidP="00DC04CA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C04CA">
        <w:rPr>
          <w:rFonts w:ascii="Times New Roman" w:hAnsi="Times New Roman" w:cs="Times New Roman"/>
          <w:b/>
          <w:bCs/>
          <w:sz w:val="24"/>
          <w:szCs w:val="24"/>
          <w:u w:val="single"/>
        </w:rPr>
        <w:t>Молекулярно изследване при недребноклетъчен карцином на бял дроб</w:t>
      </w:r>
    </w:p>
    <w:p w:rsidR="00DC04CA" w:rsidRDefault="00E00AA3" w:rsidP="00E00AA3">
      <w:pPr>
        <w:ind w:left="-284" w:right="-284" w:firstLine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0309">
        <w:rPr>
          <w:rFonts w:ascii="Times New Roman" w:hAnsi="Times New Roman" w:cs="Times New Roman"/>
          <w:sz w:val="24"/>
          <w:szCs w:val="24"/>
        </w:rPr>
        <w:t xml:space="preserve">Неминуемо, по-голямата част от типовете лечение са предназначени за „средностатистическия пациент“ и следователно </w:t>
      </w:r>
      <w:r w:rsidR="005B2DCD">
        <w:rPr>
          <w:rFonts w:ascii="Times New Roman" w:hAnsi="Times New Roman" w:cs="Times New Roman"/>
          <w:sz w:val="24"/>
          <w:szCs w:val="24"/>
        </w:rPr>
        <w:t>не с</w:t>
      </w:r>
      <w:r w:rsidR="00091B9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91B99" w:rsidRPr="006F01E0">
        <w:rPr>
          <w:rFonts w:ascii="Times New Roman" w:hAnsi="Times New Roman" w:cs="Times New Roman"/>
          <w:sz w:val="24"/>
          <w:szCs w:val="24"/>
        </w:rPr>
        <w:t xml:space="preserve"> </w:t>
      </w:r>
      <w:r w:rsidR="00091B99">
        <w:rPr>
          <w:rFonts w:ascii="Times New Roman" w:hAnsi="Times New Roman" w:cs="Times New Roman"/>
          <w:sz w:val="24"/>
          <w:szCs w:val="24"/>
        </w:rPr>
        <w:t>прилагат успешно при всички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Молекулярното </w:t>
      </w:r>
      <w:r w:rsidR="00DC04CA">
        <w:rPr>
          <w:rFonts w:ascii="Times New Roman" w:hAnsi="Times New Roman" w:cs="Times New Roman"/>
          <w:bCs/>
          <w:sz w:val="24"/>
          <w:szCs w:val="24"/>
        </w:rPr>
        <w:t>изследване при пациенти с рак на белия дроб</w:t>
      </w:r>
      <w:r>
        <w:rPr>
          <w:rFonts w:ascii="Times New Roman" w:hAnsi="Times New Roman" w:cs="Times New Roman"/>
          <w:bCs/>
          <w:sz w:val="24"/>
          <w:szCs w:val="24"/>
        </w:rPr>
        <w:t xml:space="preserve">, от своя страна, </w:t>
      </w:r>
      <w:r w:rsidR="00DC04CA">
        <w:rPr>
          <w:rFonts w:ascii="Times New Roman" w:hAnsi="Times New Roman" w:cs="Times New Roman"/>
          <w:bCs/>
          <w:sz w:val="24"/>
          <w:szCs w:val="24"/>
        </w:rPr>
        <w:t>изследва за наличие на молекуля</w:t>
      </w:r>
      <w:r w:rsidR="005B2DCD">
        <w:rPr>
          <w:rFonts w:ascii="Times New Roman" w:hAnsi="Times New Roman" w:cs="Times New Roman"/>
          <w:bCs/>
          <w:sz w:val="24"/>
          <w:szCs w:val="24"/>
        </w:rPr>
        <w:t xml:space="preserve">рни биомаркери, които могат да </w:t>
      </w:r>
      <w:r w:rsidR="00DC04CA">
        <w:rPr>
          <w:rFonts w:ascii="Times New Roman" w:hAnsi="Times New Roman" w:cs="Times New Roman"/>
          <w:bCs/>
          <w:sz w:val="24"/>
          <w:szCs w:val="24"/>
        </w:rPr>
        <w:t xml:space="preserve">разкрият причината за възникването на заболяването и на </w:t>
      </w:r>
      <w:r w:rsidR="00957007">
        <w:rPr>
          <w:rFonts w:ascii="Times New Roman" w:hAnsi="Times New Roman" w:cs="Times New Roman"/>
          <w:bCs/>
          <w:sz w:val="24"/>
          <w:szCs w:val="24"/>
        </w:rPr>
        <w:t>тази</w:t>
      </w:r>
      <w:r w:rsidR="00DC04CA">
        <w:rPr>
          <w:rFonts w:ascii="Times New Roman" w:hAnsi="Times New Roman" w:cs="Times New Roman"/>
          <w:bCs/>
          <w:sz w:val="24"/>
          <w:szCs w:val="24"/>
        </w:rPr>
        <w:t xml:space="preserve"> база да се пристъпи към персонализирана терапия.  Към момента се изследват 3 биомаркера </w:t>
      </w:r>
      <w:r w:rsidR="00957007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957007">
        <w:rPr>
          <w:rFonts w:ascii="Times New Roman" w:hAnsi="Times New Roman" w:cs="Times New Roman"/>
          <w:bCs/>
          <w:sz w:val="24"/>
          <w:szCs w:val="24"/>
          <w:lang w:val="en-US"/>
        </w:rPr>
        <w:t>EGFR</w:t>
      </w:r>
      <w:r w:rsidR="00957007" w:rsidRPr="006F01E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57007">
        <w:rPr>
          <w:rFonts w:ascii="Times New Roman" w:hAnsi="Times New Roman" w:cs="Times New Roman"/>
          <w:bCs/>
          <w:sz w:val="24"/>
          <w:szCs w:val="24"/>
          <w:lang w:val="en-US"/>
        </w:rPr>
        <w:t>ALK</w:t>
      </w:r>
      <w:r w:rsidR="00957007" w:rsidRPr="006F01E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7007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957007">
        <w:rPr>
          <w:rFonts w:ascii="Times New Roman" w:hAnsi="Times New Roman" w:cs="Times New Roman"/>
          <w:bCs/>
          <w:sz w:val="24"/>
          <w:szCs w:val="24"/>
          <w:lang w:val="en-US"/>
        </w:rPr>
        <w:t>ROS</w:t>
      </w:r>
      <w:r w:rsidR="00957007" w:rsidRPr="006F01E0"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957007">
        <w:rPr>
          <w:rFonts w:ascii="Times New Roman" w:hAnsi="Times New Roman" w:cs="Times New Roman"/>
          <w:bCs/>
          <w:sz w:val="24"/>
          <w:szCs w:val="24"/>
        </w:rPr>
        <w:t>и това са най-важните изследвания, които трябва да бъдат направени на пациента.</w:t>
      </w:r>
    </w:p>
    <w:p w:rsidR="00957007" w:rsidRDefault="00957007" w:rsidP="00957007">
      <w:pPr>
        <w:pStyle w:val="ListParagraph"/>
        <w:numPr>
          <w:ilvl w:val="0"/>
          <w:numId w:val="11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12</w:t>
      </w:r>
      <w:r w:rsidRPr="006F01E0">
        <w:rPr>
          <w:rFonts w:ascii="Times New Roman" w:hAnsi="Times New Roman" w:cs="Times New Roman"/>
          <w:bCs/>
          <w:sz w:val="24"/>
          <w:szCs w:val="24"/>
        </w:rPr>
        <w:t>-17</w:t>
      </w:r>
      <w:r>
        <w:rPr>
          <w:rFonts w:ascii="Times New Roman" w:hAnsi="Times New Roman" w:cs="Times New Roman"/>
          <w:bCs/>
          <w:sz w:val="24"/>
          <w:szCs w:val="24"/>
        </w:rPr>
        <w:t xml:space="preserve">% от случаите се откриват изменения в гена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EGFR</w:t>
      </w:r>
    </w:p>
    <w:p w:rsidR="00957007" w:rsidRDefault="00957007" w:rsidP="00957007">
      <w:pPr>
        <w:pStyle w:val="ListParagraph"/>
        <w:numPr>
          <w:ilvl w:val="0"/>
          <w:numId w:val="11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3-5% от случаите има изменения в гена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ALK</w:t>
      </w:r>
    </w:p>
    <w:p w:rsidR="006F7FC0" w:rsidRDefault="00957007" w:rsidP="006F7FC0">
      <w:pPr>
        <w:pStyle w:val="ListParagraph"/>
        <w:numPr>
          <w:ilvl w:val="0"/>
          <w:numId w:val="11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1-2% от случаите се установяват изменения в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ROS</w:t>
      </w:r>
      <w:r w:rsidRPr="006F01E0">
        <w:rPr>
          <w:rFonts w:ascii="Times New Roman" w:hAnsi="Times New Roman" w:cs="Times New Roman"/>
          <w:bCs/>
          <w:sz w:val="24"/>
          <w:szCs w:val="24"/>
        </w:rPr>
        <w:t>1</w:t>
      </w:r>
    </w:p>
    <w:p w:rsidR="00E00AA3" w:rsidRDefault="006F7FC0" w:rsidP="00112C81">
      <w:pPr>
        <w:spacing w:line="276" w:lineRule="auto"/>
        <w:ind w:left="-284" w:right="-284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F7FC0">
        <w:rPr>
          <w:rFonts w:ascii="Times New Roman" w:hAnsi="Times New Roman" w:cs="Times New Roman"/>
          <w:sz w:val="24"/>
          <w:szCs w:val="24"/>
        </w:rPr>
        <w:t>След като генетичният профил на тумора бива определен, лекарите имат възм</w:t>
      </w:r>
      <w:r w:rsidR="005B2DCD">
        <w:rPr>
          <w:rFonts w:ascii="Times New Roman" w:hAnsi="Times New Roman" w:cs="Times New Roman"/>
          <w:sz w:val="24"/>
          <w:szCs w:val="24"/>
        </w:rPr>
        <w:t xml:space="preserve">ожност да назначат по-ефикасно </w:t>
      </w:r>
      <w:r w:rsidRPr="006F7FC0">
        <w:rPr>
          <w:rFonts w:ascii="Times New Roman" w:hAnsi="Times New Roman" w:cs="Times New Roman"/>
          <w:sz w:val="24"/>
          <w:szCs w:val="24"/>
        </w:rPr>
        <w:t>и подходящо за пациента лечение</w:t>
      </w:r>
      <w:r w:rsidR="005B3106">
        <w:rPr>
          <w:rFonts w:ascii="Times New Roman" w:hAnsi="Times New Roman" w:cs="Times New Roman"/>
          <w:sz w:val="24"/>
          <w:szCs w:val="24"/>
        </w:rPr>
        <w:t xml:space="preserve">. </w:t>
      </w:r>
      <w:r w:rsidR="005B2DCD">
        <w:rPr>
          <w:rFonts w:ascii="Times New Roman" w:hAnsi="Times New Roman" w:cs="Times New Roman"/>
          <w:sz w:val="24"/>
          <w:szCs w:val="24"/>
        </w:rPr>
        <w:t>И</w:t>
      </w:r>
      <w:r w:rsidR="005B3106" w:rsidRPr="001D0309">
        <w:rPr>
          <w:rFonts w:ascii="Times New Roman" w:hAnsi="Times New Roman" w:cs="Times New Roman"/>
          <w:sz w:val="24"/>
          <w:szCs w:val="24"/>
        </w:rPr>
        <w:t>ндивидуализираното лечение</w:t>
      </w:r>
      <w:r w:rsidR="005B3106">
        <w:rPr>
          <w:rFonts w:ascii="Times New Roman" w:hAnsi="Times New Roman" w:cs="Times New Roman"/>
          <w:sz w:val="24"/>
          <w:szCs w:val="24"/>
        </w:rPr>
        <w:t xml:space="preserve"> дава по-добра прогноза за изхода от заболяването.</w:t>
      </w:r>
      <w:r w:rsidR="00E00AA3">
        <w:rPr>
          <w:rFonts w:ascii="Times New Roman" w:hAnsi="Times New Roman" w:cs="Times New Roman"/>
          <w:sz w:val="24"/>
          <w:szCs w:val="24"/>
        </w:rPr>
        <w:t xml:space="preserve"> Не на последно място, </w:t>
      </w:r>
      <w:r w:rsidR="005B2DCD">
        <w:rPr>
          <w:rFonts w:ascii="Times New Roman" w:hAnsi="Times New Roman" w:cs="Times New Roman"/>
          <w:sz w:val="24"/>
          <w:szCs w:val="24"/>
        </w:rPr>
        <w:t>то</w:t>
      </w:r>
      <w:r w:rsidR="00E00AA3" w:rsidRPr="001D0309">
        <w:rPr>
          <w:rFonts w:ascii="Times New Roman" w:hAnsi="Times New Roman" w:cs="Times New Roman"/>
          <w:sz w:val="24"/>
          <w:szCs w:val="24"/>
        </w:rPr>
        <w:t xml:space="preserve"> има способността да намали разходите, свързани с терапевтичното лечение; чрез използването на конкретно знание за генетични профили, целящи специфични молекули, се избягва рискът от </w:t>
      </w:r>
      <w:r w:rsidR="00E00AA3">
        <w:rPr>
          <w:rFonts w:ascii="Times New Roman" w:hAnsi="Times New Roman" w:cs="Times New Roman"/>
          <w:sz w:val="24"/>
          <w:szCs w:val="24"/>
        </w:rPr>
        <w:t>„</w:t>
      </w:r>
      <w:r w:rsidR="00E00AA3" w:rsidRPr="001D0309">
        <w:rPr>
          <w:rFonts w:ascii="Times New Roman" w:hAnsi="Times New Roman" w:cs="Times New Roman"/>
          <w:sz w:val="24"/>
          <w:szCs w:val="24"/>
        </w:rPr>
        <w:t>проба-грешка</w:t>
      </w:r>
      <w:r w:rsidR="00E00AA3">
        <w:rPr>
          <w:rFonts w:ascii="Times New Roman" w:hAnsi="Times New Roman" w:cs="Times New Roman"/>
          <w:sz w:val="24"/>
          <w:szCs w:val="24"/>
        </w:rPr>
        <w:t>“</w:t>
      </w:r>
      <w:r w:rsidR="00E00AA3" w:rsidRPr="001D0309">
        <w:rPr>
          <w:rFonts w:ascii="Times New Roman" w:hAnsi="Times New Roman" w:cs="Times New Roman"/>
          <w:sz w:val="24"/>
          <w:szCs w:val="24"/>
        </w:rPr>
        <w:t xml:space="preserve">, което обикновено повишава разходите за лечение.    </w:t>
      </w:r>
    </w:p>
    <w:p w:rsidR="00E00AA3" w:rsidRDefault="00E00AA3" w:rsidP="006F7FC0">
      <w:p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12C81" w:rsidRPr="006F7FC0" w:rsidRDefault="00112C81" w:rsidP="006F7FC0">
      <w:p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69EE" w:rsidRPr="007D69EE" w:rsidRDefault="007D69EE" w:rsidP="00AB519D">
      <w:pPr>
        <w:pStyle w:val="NormalWeb"/>
        <w:ind w:left="76" w:hanging="360"/>
        <w:rPr>
          <w:rStyle w:val="Strong"/>
          <w:u w:val="single"/>
        </w:rPr>
      </w:pPr>
      <w:r w:rsidRPr="007D69EE">
        <w:rPr>
          <w:rStyle w:val="Strong"/>
          <w:u w:val="single"/>
        </w:rPr>
        <w:lastRenderedPageBreak/>
        <w:t>Как се прави молекулярното изследване</w:t>
      </w:r>
    </w:p>
    <w:p w:rsidR="00DE19AC" w:rsidRDefault="00DE19AC" w:rsidP="00000986">
      <w:pPr>
        <w:pStyle w:val="NormalWeb"/>
        <w:numPr>
          <w:ilvl w:val="0"/>
          <w:numId w:val="12"/>
        </w:numPr>
        <w:jc w:val="both"/>
      </w:pPr>
      <w:r>
        <w:t>Молекулярното изследване започва с вземане на достатъчно количество тъканна проба от тумора, т.нар. биопсия.</w:t>
      </w:r>
    </w:p>
    <w:p w:rsidR="00765545" w:rsidRDefault="00DE19AC" w:rsidP="003B5E24">
      <w:pPr>
        <w:pStyle w:val="NormalWeb"/>
        <w:numPr>
          <w:ilvl w:val="0"/>
          <w:numId w:val="12"/>
        </w:numPr>
        <w:jc w:val="both"/>
      </w:pPr>
      <w:r>
        <w:t>П</w:t>
      </w:r>
      <w:r w:rsidR="00091B99">
        <w:t>о</w:t>
      </w:r>
      <w:r>
        <w:t>-добрия</w:t>
      </w:r>
      <w:r w:rsidR="00091B99">
        <w:t>т</w:t>
      </w:r>
      <w:r>
        <w:t xml:space="preserve"> вариант </w:t>
      </w:r>
      <w:r w:rsidR="00091B99">
        <w:t xml:space="preserve">е </w:t>
      </w:r>
      <w:r>
        <w:t>от първата биопсия да остане достатъчно тъканна проба - в противен случай може да се наложи втора биопсия. Туморната тъкан се изследва за наличие на всички съответни биомаркери, които биха могли да предизвикат нарастване на тумора.</w:t>
      </w:r>
    </w:p>
    <w:p w:rsidR="00DE19AC" w:rsidRDefault="00DE19AC" w:rsidP="003B5E24">
      <w:pPr>
        <w:pStyle w:val="NormalWeb"/>
        <w:numPr>
          <w:ilvl w:val="0"/>
          <w:numId w:val="12"/>
        </w:numPr>
        <w:jc w:val="both"/>
      </w:pPr>
      <w:r>
        <w:t>Ако не бъдат изследвани всички биомаркери, това може да ограничи възможностите за лечение. Изследванията за определяне наличието на биомаркери, свързани с рак, се извършват в специализирани лаборатории, като лекарят получава резултатите в рамките на 1-2 седмици.</w:t>
      </w:r>
    </w:p>
    <w:p w:rsidR="00CE34A2" w:rsidRPr="001D0309" w:rsidRDefault="00CE34A2" w:rsidP="008F7B1F">
      <w:pPr>
        <w:ind w:left="-284" w:right="-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0309">
        <w:rPr>
          <w:rFonts w:ascii="Times New Roman" w:hAnsi="Times New Roman" w:cs="Times New Roman"/>
          <w:b/>
          <w:sz w:val="24"/>
          <w:szCs w:val="24"/>
          <w:u w:val="single"/>
        </w:rPr>
        <w:t>Рискови фактори</w:t>
      </w:r>
    </w:p>
    <w:p w:rsidR="00CE34A2" w:rsidRPr="001D0309" w:rsidRDefault="008F7B1F" w:rsidP="000B0688">
      <w:pPr>
        <w:ind w:left="-284" w:right="-284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61B2" w:rsidRPr="001D0309">
        <w:rPr>
          <w:rFonts w:ascii="Times New Roman" w:hAnsi="Times New Roman" w:cs="Times New Roman"/>
          <w:sz w:val="24"/>
          <w:szCs w:val="24"/>
        </w:rPr>
        <w:t>ероятността</w:t>
      </w:r>
      <w:r w:rsidR="00CE34A2" w:rsidRPr="001D0309">
        <w:rPr>
          <w:rFonts w:ascii="Times New Roman" w:hAnsi="Times New Roman" w:cs="Times New Roman"/>
          <w:sz w:val="24"/>
          <w:szCs w:val="24"/>
        </w:rPr>
        <w:t xml:space="preserve"> човек да развие рак на бял дроб в рамките на живота си е около 1 на 14 при мъжете и 1 на 17 при жените.</w:t>
      </w:r>
      <w:r w:rsidR="001D0309">
        <w:rPr>
          <w:rFonts w:ascii="Times New Roman" w:hAnsi="Times New Roman" w:cs="Times New Roman"/>
          <w:sz w:val="24"/>
          <w:szCs w:val="24"/>
        </w:rPr>
        <w:t xml:space="preserve"> </w:t>
      </w:r>
      <w:r w:rsidR="00CE34A2" w:rsidRPr="001D0309">
        <w:rPr>
          <w:rFonts w:ascii="Times New Roman" w:hAnsi="Times New Roman" w:cs="Times New Roman"/>
          <w:sz w:val="24"/>
          <w:szCs w:val="24"/>
        </w:rPr>
        <w:t>Най-честите рисков</w:t>
      </w:r>
      <w:r w:rsidR="00AF4E6C" w:rsidRPr="001D0309">
        <w:rPr>
          <w:rFonts w:ascii="Times New Roman" w:hAnsi="Times New Roman" w:cs="Times New Roman"/>
          <w:sz w:val="24"/>
          <w:szCs w:val="24"/>
        </w:rPr>
        <w:t>и фактори з</w:t>
      </w:r>
      <w:r w:rsidR="00FD24F7">
        <w:rPr>
          <w:rFonts w:ascii="Times New Roman" w:hAnsi="Times New Roman" w:cs="Times New Roman"/>
          <w:sz w:val="24"/>
          <w:szCs w:val="24"/>
        </w:rPr>
        <w:t>а рак на бял дроб</w:t>
      </w:r>
      <w:r w:rsidR="00DF5150" w:rsidRPr="001D0309">
        <w:rPr>
          <w:rFonts w:ascii="Times New Roman" w:hAnsi="Times New Roman" w:cs="Times New Roman"/>
          <w:sz w:val="24"/>
          <w:szCs w:val="24"/>
        </w:rPr>
        <w:t xml:space="preserve"> </w:t>
      </w:r>
      <w:r w:rsidR="006835AF" w:rsidRPr="001D0309">
        <w:rPr>
          <w:rFonts w:ascii="Times New Roman" w:hAnsi="Times New Roman" w:cs="Times New Roman"/>
          <w:sz w:val="24"/>
          <w:szCs w:val="24"/>
        </w:rPr>
        <w:t>са</w:t>
      </w:r>
      <w:r w:rsidR="00DF5150" w:rsidRPr="001D0309">
        <w:rPr>
          <w:rFonts w:ascii="Times New Roman" w:hAnsi="Times New Roman" w:cs="Times New Roman"/>
          <w:sz w:val="24"/>
          <w:szCs w:val="24"/>
        </w:rPr>
        <w:t>:</w:t>
      </w:r>
    </w:p>
    <w:p w:rsidR="00DF5150" w:rsidRPr="001D0309" w:rsidRDefault="00DF5150" w:rsidP="00E92637">
      <w:pPr>
        <w:pStyle w:val="ListParagraph"/>
        <w:numPr>
          <w:ilvl w:val="0"/>
          <w:numId w:val="4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D0309">
        <w:rPr>
          <w:rFonts w:ascii="Times New Roman" w:hAnsi="Times New Roman" w:cs="Times New Roman"/>
          <w:sz w:val="24"/>
          <w:szCs w:val="24"/>
        </w:rPr>
        <w:t>Пушене на цигари или пури</w:t>
      </w:r>
    </w:p>
    <w:p w:rsidR="00DF5150" w:rsidRPr="001D0309" w:rsidRDefault="00FD24F7" w:rsidP="00E92637">
      <w:pPr>
        <w:pStyle w:val="ListParagraph"/>
        <w:numPr>
          <w:ilvl w:val="0"/>
          <w:numId w:val="4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Излагане на вторичен тютюнев дим</w:t>
      </w:r>
      <w:r w:rsidR="00DF5150" w:rsidRPr="001D0309">
        <w:rPr>
          <w:rFonts w:ascii="Times New Roman" w:hAnsi="Times New Roman" w:cs="Times New Roman"/>
          <w:sz w:val="24"/>
          <w:szCs w:val="24"/>
        </w:rPr>
        <w:t xml:space="preserve">, радон, азбест, арсен или други </w:t>
      </w:r>
      <w:r w:rsidR="00250783" w:rsidRPr="001D0309">
        <w:rPr>
          <w:rFonts w:ascii="Times New Roman" w:hAnsi="Times New Roman" w:cs="Times New Roman"/>
          <w:sz w:val="24"/>
          <w:szCs w:val="24"/>
        </w:rPr>
        <w:t>канцерогенни</w:t>
      </w:r>
      <w:r w:rsidR="00DF5150" w:rsidRPr="001D0309">
        <w:rPr>
          <w:rFonts w:ascii="Times New Roman" w:hAnsi="Times New Roman" w:cs="Times New Roman"/>
          <w:sz w:val="24"/>
          <w:szCs w:val="24"/>
        </w:rPr>
        <w:t xml:space="preserve"> агенти</w:t>
      </w:r>
    </w:p>
    <w:p w:rsidR="00DF5150" w:rsidRPr="001D0309" w:rsidRDefault="00DF5150" w:rsidP="00E92637">
      <w:pPr>
        <w:pStyle w:val="ListParagraph"/>
        <w:numPr>
          <w:ilvl w:val="0"/>
          <w:numId w:val="4"/>
        </w:numPr>
        <w:spacing w:line="276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1D0309">
        <w:rPr>
          <w:rFonts w:ascii="Times New Roman" w:hAnsi="Times New Roman" w:cs="Times New Roman"/>
          <w:sz w:val="24"/>
          <w:szCs w:val="24"/>
        </w:rPr>
        <w:t>Предишна лъчетерапия на белия дроб</w:t>
      </w:r>
    </w:p>
    <w:p w:rsidR="008F7B1F" w:rsidRPr="008F7B1F" w:rsidRDefault="00DF5150" w:rsidP="00E92637">
      <w:pPr>
        <w:pStyle w:val="ListParagraph"/>
        <w:numPr>
          <w:ilvl w:val="0"/>
          <w:numId w:val="4"/>
        </w:numPr>
        <w:spacing w:line="276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B1F">
        <w:rPr>
          <w:rFonts w:ascii="Times New Roman" w:hAnsi="Times New Roman" w:cs="Times New Roman"/>
          <w:sz w:val="24"/>
          <w:szCs w:val="24"/>
        </w:rPr>
        <w:t>Замърсяване на въздуха</w:t>
      </w:r>
    </w:p>
    <w:p w:rsidR="006E1E98" w:rsidRPr="004B1014" w:rsidRDefault="00DF5150" w:rsidP="006E1E98">
      <w:pPr>
        <w:pStyle w:val="ListParagraph"/>
        <w:numPr>
          <w:ilvl w:val="0"/>
          <w:numId w:val="4"/>
        </w:numPr>
        <w:spacing w:line="276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B1F">
        <w:rPr>
          <w:rFonts w:ascii="Times New Roman" w:hAnsi="Times New Roman" w:cs="Times New Roman"/>
          <w:sz w:val="24"/>
          <w:szCs w:val="24"/>
        </w:rPr>
        <w:t xml:space="preserve">Лична или фамилна </w:t>
      </w:r>
      <w:r w:rsidR="00C34D8C" w:rsidRPr="008F7B1F">
        <w:rPr>
          <w:rFonts w:ascii="Times New Roman" w:hAnsi="Times New Roman" w:cs="Times New Roman"/>
          <w:sz w:val="24"/>
          <w:szCs w:val="24"/>
        </w:rPr>
        <w:t xml:space="preserve">анамнеза </w:t>
      </w:r>
      <w:r w:rsidR="006E1E98">
        <w:rPr>
          <w:rFonts w:ascii="Times New Roman" w:hAnsi="Times New Roman" w:cs="Times New Roman"/>
          <w:sz w:val="24"/>
          <w:szCs w:val="24"/>
        </w:rPr>
        <w:t>от белодробен рак</w:t>
      </w:r>
    </w:p>
    <w:p w:rsidR="004B1014" w:rsidRPr="006E1E98" w:rsidRDefault="004B1014" w:rsidP="004B1014">
      <w:pPr>
        <w:pStyle w:val="ListParagraph"/>
        <w:spacing w:line="276" w:lineRule="auto"/>
        <w:ind w:left="360" w:righ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E1E98" w:rsidRDefault="00276E64" w:rsidP="006E1E98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Симптоми на заболяването</w:t>
      </w:r>
    </w:p>
    <w:p w:rsidR="006E4DF6" w:rsidRPr="006E4DF6" w:rsidRDefault="006E4DF6" w:rsidP="000B0688">
      <w:pPr>
        <w:spacing w:line="276" w:lineRule="auto"/>
        <w:ind w:left="-284" w:right="-284" w:firstLine="99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4DF6">
        <w:rPr>
          <w:rFonts w:ascii="Times New Roman" w:hAnsi="Times New Roman" w:cs="Times New Roman"/>
          <w:bCs/>
          <w:sz w:val="24"/>
          <w:szCs w:val="24"/>
        </w:rPr>
        <w:t>Могат да минат години, преди</w:t>
      </w:r>
      <w:r w:rsidR="007E22C5">
        <w:rPr>
          <w:rFonts w:ascii="Times New Roman" w:hAnsi="Times New Roman" w:cs="Times New Roman"/>
          <w:bCs/>
          <w:sz w:val="24"/>
          <w:szCs w:val="24"/>
        </w:rPr>
        <w:t xml:space="preserve"> да се изявят основните симптоми</w:t>
      </w:r>
      <w:r w:rsidR="00FA000C">
        <w:rPr>
          <w:rFonts w:ascii="Times New Roman" w:hAnsi="Times New Roman" w:cs="Times New Roman"/>
          <w:bCs/>
          <w:sz w:val="24"/>
          <w:szCs w:val="24"/>
        </w:rPr>
        <w:t xml:space="preserve"> на рака на белия дроб</w:t>
      </w:r>
      <w:r w:rsidRPr="006E4DF6">
        <w:rPr>
          <w:rFonts w:ascii="Times New Roman" w:hAnsi="Times New Roman" w:cs="Times New Roman"/>
          <w:bCs/>
          <w:sz w:val="24"/>
          <w:szCs w:val="24"/>
        </w:rPr>
        <w:t>. Често те се бъркат с признаците на далеч по-безобидни състояния. Симптомите нерядко се появяват, когато заболяването е вече в напреднал стадий и лечението е с ограничени възможности</w:t>
      </w:r>
      <w:r w:rsidR="00FA000C">
        <w:rPr>
          <w:rFonts w:ascii="Times New Roman" w:hAnsi="Times New Roman" w:cs="Times New Roman"/>
          <w:bCs/>
          <w:sz w:val="24"/>
          <w:szCs w:val="24"/>
        </w:rPr>
        <w:t xml:space="preserve"> и цели само удължаване живота на пациента</w:t>
      </w:r>
      <w:r w:rsidRPr="006E4DF6">
        <w:rPr>
          <w:rFonts w:ascii="Times New Roman" w:hAnsi="Times New Roman" w:cs="Times New Roman"/>
          <w:bCs/>
          <w:sz w:val="24"/>
          <w:szCs w:val="24"/>
        </w:rPr>
        <w:t>.</w:t>
      </w:r>
    </w:p>
    <w:p w:rsidR="004E461A" w:rsidRPr="0014292E" w:rsidRDefault="006E4DF6" w:rsidP="004E461A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4292E">
        <w:rPr>
          <w:rFonts w:ascii="Times New Roman" w:hAnsi="Times New Roman" w:cs="Times New Roman"/>
          <w:b/>
          <w:bCs/>
          <w:i/>
          <w:sz w:val="24"/>
          <w:szCs w:val="24"/>
        </w:rPr>
        <w:t>Симптоми от страна на гр</w:t>
      </w:r>
      <w:r w:rsidR="004E461A" w:rsidRPr="0014292E">
        <w:rPr>
          <w:rFonts w:ascii="Times New Roman" w:hAnsi="Times New Roman" w:cs="Times New Roman"/>
          <w:b/>
          <w:bCs/>
          <w:i/>
          <w:sz w:val="24"/>
          <w:szCs w:val="24"/>
        </w:rPr>
        <w:t>ъдния кош и дихателната система:</w:t>
      </w:r>
    </w:p>
    <w:p w:rsidR="004E461A" w:rsidRPr="00E0142B" w:rsidRDefault="006E4DF6" w:rsidP="00E0142B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„тютюнджийска“ кашлица, която става все по-упорита и силна</w:t>
      </w:r>
    </w:p>
    <w:p w:rsidR="004E461A" w:rsidRPr="00E0142B" w:rsidRDefault="006E4DF6" w:rsidP="00E0142B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кашлица, която не е свързана с пушене и продължава повече от две седмици</w:t>
      </w:r>
    </w:p>
    <w:p w:rsidR="004E461A" w:rsidRPr="00E0142B" w:rsidRDefault="006E4DF6" w:rsidP="00E0142B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повтарящи се бронхити и пневмонии</w:t>
      </w:r>
    </w:p>
    <w:p w:rsidR="004E461A" w:rsidRPr="00E0142B" w:rsidRDefault="006E4DF6" w:rsidP="00E0142B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промяна в цвета и обема на храчките</w:t>
      </w:r>
    </w:p>
    <w:p w:rsidR="004E461A" w:rsidRPr="00E0142B" w:rsidRDefault="006E4DF6" w:rsidP="00E0142B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кръвохрачене</w:t>
      </w:r>
    </w:p>
    <w:p w:rsidR="004E461A" w:rsidRPr="00E0142B" w:rsidRDefault="006E4DF6" w:rsidP="00E0142B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хриптене, свирене на гърдите и затруднено дишане</w:t>
      </w:r>
    </w:p>
    <w:p w:rsidR="007E22C5" w:rsidRPr="001916C4" w:rsidRDefault="006E4DF6" w:rsidP="007E22C5">
      <w:pPr>
        <w:pStyle w:val="ListParagraph"/>
        <w:numPr>
          <w:ilvl w:val="0"/>
          <w:numId w:val="9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продължителна болка в гърдите, рамото или гър</w:t>
      </w:r>
      <w:r w:rsidR="00FA000C">
        <w:rPr>
          <w:rFonts w:ascii="Times New Roman" w:hAnsi="Times New Roman" w:cs="Times New Roman"/>
          <w:bCs/>
          <w:sz w:val="24"/>
          <w:szCs w:val="24"/>
        </w:rPr>
        <w:t>ба, не</w:t>
      </w:r>
      <w:r w:rsidRPr="00E0142B">
        <w:rPr>
          <w:rFonts w:ascii="Times New Roman" w:hAnsi="Times New Roman" w:cs="Times New Roman"/>
          <w:bCs/>
          <w:sz w:val="24"/>
          <w:szCs w:val="24"/>
        </w:rPr>
        <w:t>свързана с кашлицата</w:t>
      </w:r>
    </w:p>
    <w:p w:rsidR="00E0142B" w:rsidRPr="0014292E" w:rsidRDefault="006E4DF6" w:rsidP="00E0142B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4292E">
        <w:rPr>
          <w:rFonts w:ascii="Times New Roman" w:hAnsi="Times New Roman" w:cs="Times New Roman"/>
          <w:b/>
          <w:bCs/>
          <w:i/>
          <w:sz w:val="24"/>
          <w:szCs w:val="24"/>
        </w:rPr>
        <w:t>Симптоми на белодробен рак, характерни за разпространение на процеса в околните лимфни възли, освен изброените по-горе, са и:</w:t>
      </w:r>
    </w:p>
    <w:p w:rsidR="00E0142B" w:rsidRPr="00E0142B" w:rsidRDefault="006E4DF6" w:rsidP="00E0142B">
      <w:pPr>
        <w:pStyle w:val="ListParagraph"/>
        <w:numPr>
          <w:ilvl w:val="0"/>
          <w:numId w:val="10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постоянна болка в гръдния кош със или без кашлица;</w:t>
      </w:r>
    </w:p>
    <w:p w:rsidR="00E0142B" w:rsidRPr="00E0142B" w:rsidRDefault="0063398B" w:rsidP="00E0142B">
      <w:pPr>
        <w:pStyle w:val="ListParagraph"/>
        <w:numPr>
          <w:ilvl w:val="0"/>
          <w:numId w:val="10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затруднения в гълтането</w:t>
      </w:r>
    </w:p>
    <w:p w:rsidR="00E0142B" w:rsidRPr="00E0142B" w:rsidRDefault="006E4DF6" w:rsidP="00E0142B">
      <w:pPr>
        <w:pStyle w:val="ListParagraph"/>
        <w:numPr>
          <w:ilvl w:val="0"/>
          <w:numId w:val="10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затруднения в дишането</w:t>
      </w:r>
    </w:p>
    <w:p w:rsidR="006E4DF6" w:rsidRDefault="006E4DF6" w:rsidP="00E0142B">
      <w:pPr>
        <w:pStyle w:val="ListParagraph"/>
        <w:numPr>
          <w:ilvl w:val="0"/>
          <w:numId w:val="10"/>
        </w:num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142B">
        <w:rPr>
          <w:rFonts w:ascii="Times New Roman" w:hAnsi="Times New Roman" w:cs="Times New Roman"/>
          <w:bCs/>
          <w:sz w:val="24"/>
          <w:szCs w:val="24"/>
        </w:rPr>
        <w:t>загуба на гласа или дрезгав глас</w:t>
      </w:r>
    </w:p>
    <w:p w:rsidR="0014292E" w:rsidRPr="00A11E9A" w:rsidRDefault="00AB1295" w:rsidP="00A11E9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 w:type="page"/>
      </w:r>
      <w:r w:rsidR="0014292E" w:rsidRPr="0014292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Метастазиране на рака на белия дроб</w:t>
      </w:r>
    </w:p>
    <w:p w:rsidR="008C48CE" w:rsidRPr="0014292E" w:rsidRDefault="008C48CE" w:rsidP="00534D96">
      <w:pPr>
        <w:spacing w:line="276" w:lineRule="auto"/>
        <w:ind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916C4" w:rsidRDefault="00FA000C" w:rsidP="00534D96">
      <w:p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58328FE6" wp14:editId="26C75973">
            <wp:extent cx="4486910" cy="33832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6C4" w:rsidRDefault="003333F8" w:rsidP="00534D96">
      <w:pPr>
        <w:spacing w:line="276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Източник: </w:t>
      </w:r>
      <w:hyperlink r:id="rId10" w:history="1">
        <w:proofErr w:type="spellStart"/>
        <w:r w:rsidRPr="003333F8">
          <w:rPr>
            <w:rStyle w:val="Hyperlink"/>
            <w:rFonts w:ascii="Times New Roman" w:hAnsi="Times New Roman" w:cs="Times New Roman"/>
            <w:bCs/>
            <w:sz w:val="24"/>
            <w:szCs w:val="24"/>
            <w:lang w:val="en-US"/>
          </w:rPr>
          <w:t>zdrave</w:t>
        </w:r>
        <w:proofErr w:type="spellEnd"/>
        <w:r w:rsidRPr="006F01E0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-</w:t>
        </w:r>
        <w:proofErr w:type="spellStart"/>
        <w:r w:rsidRPr="003333F8">
          <w:rPr>
            <w:rStyle w:val="Hyperlink"/>
            <w:rFonts w:ascii="Times New Roman" w:hAnsi="Times New Roman" w:cs="Times New Roman"/>
            <w:bCs/>
            <w:sz w:val="24"/>
            <w:szCs w:val="24"/>
            <w:lang w:val="en-US"/>
          </w:rPr>
          <w:t>bg</w:t>
        </w:r>
        <w:proofErr w:type="spellEnd"/>
        <w:r w:rsidRPr="006F01E0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3333F8">
          <w:rPr>
            <w:rStyle w:val="Hyperlink"/>
            <w:rFonts w:ascii="Times New Roman" w:hAnsi="Times New Roman" w:cs="Times New Roman"/>
            <w:bCs/>
            <w:sz w:val="24"/>
            <w:szCs w:val="24"/>
            <w:lang w:val="en-US"/>
          </w:rPr>
          <w:t>eu</w:t>
        </w:r>
        <w:proofErr w:type="spellEnd"/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A61FC" w:rsidRDefault="003A61FC" w:rsidP="00276E64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34D96" w:rsidRPr="00276E64" w:rsidRDefault="00534D96" w:rsidP="00276E64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6E64">
        <w:rPr>
          <w:rFonts w:ascii="Times New Roman" w:hAnsi="Times New Roman" w:cs="Times New Roman"/>
          <w:b/>
          <w:bCs/>
          <w:sz w:val="24"/>
          <w:szCs w:val="24"/>
          <w:u w:val="single"/>
        </w:rPr>
        <w:t>Стадии на рака на белия дроб</w:t>
      </w:r>
    </w:p>
    <w:p w:rsidR="00534D96" w:rsidRPr="00534D96" w:rsidRDefault="00534D96" w:rsidP="00534D96">
      <w:pPr>
        <w:spacing w:line="276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6E64">
        <w:rPr>
          <w:rFonts w:ascii="Times New Roman" w:hAnsi="Times New Roman" w:cs="Times New Roman"/>
          <w:bCs/>
          <w:i/>
          <w:sz w:val="24"/>
          <w:szCs w:val="24"/>
        </w:rPr>
        <w:t xml:space="preserve"> Стадий I.</w:t>
      </w:r>
      <w:r w:rsidRPr="00534D96">
        <w:rPr>
          <w:rFonts w:ascii="Times New Roman" w:hAnsi="Times New Roman" w:cs="Times New Roman"/>
          <w:bCs/>
          <w:sz w:val="24"/>
          <w:szCs w:val="24"/>
        </w:rPr>
        <w:t xml:space="preserve"> Ракът е ограничен в дроба и не се е разпростр</w:t>
      </w:r>
      <w:r w:rsidR="00276E64">
        <w:rPr>
          <w:rFonts w:ascii="Times New Roman" w:hAnsi="Times New Roman" w:cs="Times New Roman"/>
          <w:bCs/>
          <w:sz w:val="24"/>
          <w:szCs w:val="24"/>
        </w:rPr>
        <w:t xml:space="preserve">анил до лимфните възли. Туморът </w:t>
      </w:r>
      <w:r w:rsidRPr="00534D96">
        <w:rPr>
          <w:rFonts w:ascii="Times New Roman" w:hAnsi="Times New Roman" w:cs="Times New Roman"/>
          <w:bCs/>
          <w:sz w:val="24"/>
          <w:szCs w:val="24"/>
        </w:rPr>
        <w:t>обикновено е по-малък от 5 см в диаметър.</w:t>
      </w:r>
    </w:p>
    <w:p w:rsidR="00534D96" w:rsidRPr="00534D96" w:rsidRDefault="00534D96" w:rsidP="00276E64">
      <w:pPr>
        <w:spacing w:line="276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D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6E64">
        <w:rPr>
          <w:rFonts w:ascii="Times New Roman" w:hAnsi="Times New Roman" w:cs="Times New Roman"/>
          <w:bCs/>
          <w:i/>
          <w:sz w:val="24"/>
          <w:szCs w:val="24"/>
        </w:rPr>
        <w:t>Стадий II.</w:t>
      </w:r>
      <w:r w:rsidRPr="00534D96">
        <w:rPr>
          <w:rFonts w:ascii="Times New Roman" w:hAnsi="Times New Roman" w:cs="Times New Roman"/>
          <w:bCs/>
          <w:sz w:val="24"/>
          <w:szCs w:val="24"/>
        </w:rPr>
        <w:t xml:space="preserve"> Туморът е обикновено по-голям от 5 см в диаметър или обхваща съседни структури – гръдна стена диафрагма или плевра. Ракът също може да се е разпространил до съседните лимфни възли.</w:t>
      </w:r>
    </w:p>
    <w:p w:rsidR="00534D96" w:rsidRPr="00534D96" w:rsidRDefault="00534D96" w:rsidP="00276E64">
      <w:pPr>
        <w:spacing w:line="276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4D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6E64">
        <w:rPr>
          <w:rFonts w:ascii="Times New Roman" w:hAnsi="Times New Roman" w:cs="Times New Roman"/>
          <w:bCs/>
          <w:i/>
          <w:sz w:val="24"/>
          <w:szCs w:val="24"/>
        </w:rPr>
        <w:t>Стадий III.</w:t>
      </w:r>
      <w:r w:rsidRPr="00534D96">
        <w:rPr>
          <w:rFonts w:ascii="Times New Roman" w:hAnsi="Times New Roman" w:cs="Times New Roman"/>
          <w:bCs/>
          <w:sz w:val="24"/>
          <w:szCs w:val="24"/>
        </w:rPr>
        <w:t xml:space="preserve"> Туморът може да е станал много голям и да се е разпространил в други органи близо до белите дробове. В този стадий са и случаите на по-малки тумори, които обаче са се разпространили в далечни лимфни възли.</w:t>
      </w:r>
    </w:p>
    <w:p w:rsidR="00534D96" w:rsidRDefault="00534D96" w:rsidP="00276E64">
      <w:pPr>
        <w:spacing w:line="276" w:lineRule="auto"/>
        <w:ind w:left="-284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6E64">
        <w:rPr>
          <w:rFonts w:ascii="Times New Roman" w:hAnsi="Times New Roman" w:cs="Times New Roman"/>
          <w:bCs/>
          <w:i/>
          <w:sz w:val="24"/>
          <w:szCs w:val="24"/>
        </w:rPr>
        <w:t xml:space="preserve"> Стадий IV.</w:t>
      </w:r>
      <w:r w:rsidRPr="00534D96">
        <w:rPr>
          <w:rFonts w:ascii="Times New Roman" w:hAnsi="Times New Roman" w:cs="Times New Roman"/>
          <w:bCs/>
          <w:sz w:val="24"/>
          <w:szCs w:val="24"/>
        </w:rPr>
        <w:t xml:space="preserve"> Ракът се е разпространил извън засегнатия бял дроб до другия бял дроб или други органи.</w:t>
      </w:r>
    </w:p>
    <w:p w:rsidR="006E4DF6" w:rsidRDefault="006E4DF6" w:rsidP="006E1E98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A61FC" w:rsidRDefault="003A61FC" w:rsidP="006E1E98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A61FC" w:rsidRDefault="003A61FC" w:rsidP="006E1E98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A61FC" w:rsidRDefault="003A61FC" w:rsidP="006E1E98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11E9A" w:rsidRPr="006E1E98" w:rsidRDefault="00A11E9A" w:rsidP="006E1E98">
      <w:pPr>
        <w:spacing w:line="276" w:lineRule="auto"/>
        <w:ind w:left="-284" w:right="-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B208E" w:rsidRDefault="00B824FA">
      <w:pPr>
        <w:rPr>
          <w:rFonts w:ascii="Times New Roman" w:hAnsi="Times New Roman" w:cs="Times New Roman"/>
          <w:b/>
          <w:bCs/>
          <w:smallCaps/>
          <w:sz w:val="24"/>
          <w:szCs w:val="24"/>
          <w:u w:val="single"/>
        </w:rPr>
      </w:pPr>
      <w:r w:rsidRPr="003D07C0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76BDACA1" wp14:editId="65948F20">
            <wp:simplePos x="0" y="0"/>
            <wp:positionH relativeFrom="margin">
              <wp:align>left</wp:align>
            </wp:positionH>
            <wp:positionV relativeFrom="paragraph">
              <wp:posOffset>-298562</wp:posOffset>
            </wp:positionV>
            <wp:extent cx="5411470" cy="8695690"/>
            <wp:effectExtent l="0" t="0" r="0" b="0"/>
            <wp:wrapTight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ight>
            <wp:docPr id="2" name="Picture 1" descr="C:\Users\Rumi\Desktop\lung cancer\za pkf\Drob_she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mi\Desktop\lung cancer\za pkf\Drob_shem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12" cy="86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08E" w:rsidRDefault="00CB208E">
      <w:pPr>
        <w:rPr>
          <w:rFonts w:ascii="Times New Roman" w:hAnsi="Times New Roman" w:cs="Times New Roman"/>
          <w:b/>
          <w:bCs/>
          <w:smallCaps/>
          <w:sz w:val="24"/>
          <w:szCs w:val="24"/>
          <w:u w:val="single"/>
        </w:rPr>
      </w:pPr>
    </w:p>
    <w:sectPr w:rsidR="00CB208E" w:rsidSect="00FA000C">
      <w:headerReference w:type="default" r:id="rId12"/>
      <w:pgSz w:w="11906" w:h="16838"/>
      <w:pgMar w:top="1560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CA2" w:rsidRDefault="00542CA2" w:rsidP="00E74B1C">
      <w:pPr>
        <w:spacing w:after="0" w:line="240" w:lineRule="auto"/>
      </w:pPr>
      <w:r>
        <w:separator/>
      </w:r>
    </w:p>
  </w:endnote>
  <w:endnote w:type="continuationSeparator" w:id="0">
    <w:p w:rsidR="00542CA2" w:rsidRDefault="00542CA2" w:rsidP="00E74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CA2" w:rsidRDefault="00542CA2" w:rsidP="00E74B1C">
      <w:pPr>
        <w:spacing w:after="0" w:line="240" w:lineRule="auto"/>
      </w:pPr>
      <w:r>
        <w:separator/>
      </w:r>
    </w:p>
  </w:footnote>
  <w:footnote w:type="continuationSeparator" w:id="0">
    <w:p w:rsidR="00542CA2" w:rsidRDefault="00542CA2" w:rsidP="00E74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B1F" w:rsidRDefault="008F7B1F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4386580</wp:posOffset>
          </wp:positionH>
          <wp:positionV relativeFrom="paragraph">
            <wp:posOffset>-359714</wp:posOffset>
          </wp:positionV>
          <wp:extent cx="1394099" cy="513399"/>
          <wp:effectExtent l="0" t="0" r="0" b="0"/>
          <wp:wrapNone/>
          <wp:docPr id="9" name="Picture 9" descr="UP_Logo_kontu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P_Logo_kontur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099" cy="513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-9221</wp:posOffset>
          </wp:positionH>
          <wp:positionV relativeFrom="paragraph">
            <wp:posOffset>-322166</wp:posOffset>
          </wp:positionV>
          <wp:extent cx="1581785" cy="461010"/>
          <wp:effectExtent l="0" t="0" r="0" b="0"/>
          <wp:wrapSquare wrapText="bothSides"/>
          <wp:docPr id="10" name="Picture 10" descr="NPO_logo_color_positive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PO_logo_color_positive_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01B"/>
    <w:multiLevelType w:val="hybridMultilevel"/>
    <w:tmpl w:val="EC369336"/>
    <w:lvl w:ilvl="0" w:tplc="48EE2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3713"/>
    <w:multiLevelType w:val="multilevel"/>
    <w:tmpl w:val="02B8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CD52C9"/>
    <w:multiLevelType w:val="hybridMultilevel"/>
    <w:tmpl w:val="6478BDFA"/>
    <w:lvl w:ilvl="0" w:tplc="0402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0803764"/>
    <w:multiLevelType w:val="hybridMultilevel"/>
    <w:tmpl w:val="9D404C1E"/>
    <w:lvl w:ilvl="0" w:tplc="07DA82BA">
      <w:numFmt w:val="bullet"/>
      <w:lvlText w:val="-"/>
      <w:lvlJc w:val="left"/>
      <w:pPr>
        <w:ind w:left="2444" w:hanging="360"/>
      </w:pPr>
      <w:rPr>
        <w:rFonts w:ascii="Calibri" w:eastAsiaTheme="minorHAnsi" w:hAnsi="Calibri" w:cstheme="minorBidi" w:hint="default"/>
      </w:rPr>
    </w:lvl>
    <w:lvl w:ilvl="1" w:tplc="04020003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7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4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04" w:hanging="360"/>
      </w:pPr>
      <w:rPr>
        <w:rFonts w:ascii="Wingdings" w:hAnsi="Wingdings" w:hint="default"/>
      </w:rPr>
    </w:lvl>
  </w:abstractNum>
  <w:abstractNum w:abstractNumId="4">
    <w:nsid w:val="38A25C1C"/>
    <w:multiLevelType w:val="hybridMultilevel"/>
    <w:tmpl w:val="B3DCAFCA"/>
    <w:lvl w:ilvl="0" w:tplc="040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AA05352"/>
    <w:multiLevelType w:val="hybridMultilevel"/>
    <w:tmpl w:val="A82ACD10"/>
    <w:lvl w:ilvl="0" w:tplc="0402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552E0710"/>
    <w:multiLevelType w:val="hybridMultilevel"/>
    <w:tmpl w:val="1E483936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110E84"/>
    <w:multiLevelType w:val="hybridMultilevel"/>
    <w:tmpl w:val="3B6ABC9E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F01B2D"/>
    <w:multiLevelType w:val="hybridMultilevel"/>
    <w:tmpl w:val="966895E8"/>
    <w:lvl w:ilvl="0" w:tplc="040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622909D0"/>
    <w:multiLevelType w:val="multilevel"/>
    <w:tmpl w:val="316EA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6317F7F"/>
    <w:multiLevelType w:val="multilevel"/>
    <w:tmpl w:val="1784627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4F4364"/>
    <w:multiLevelType w:val="multilevel"/>
    <w:tmpl w:val="4D8E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1"/>
  </w:num>
  <w:num w:numId="6">
    <w:abstractNumId w:val="10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93E"/>
    <w:rsid w:val="00000986"/>
    <w:rsid w:val="000357E8"/>
    <w:rsid w:val="000376BE"/>
    <w:rsid w:val="00091B99"/>
    <w:rsid w:val="000B0688"/>
    <w:rsid w:val="000B4F29"/>
    <w:rsid w:val="000D0765"/>
    <w:rsid w:val="000D4997"/>
    <w:rsid w:val="000E3F4C"/>
    <w:rsid w:val="000F4C50"/>
    <w:rsid w:val="0010226D"/>
    <w:rsid w:val="00112C81"/>
    <w:rsid w:val="0014292E"/>
    <w:rsid w:val="001503C8"/>
    <w:rsid w:val="001745E0"/>
    <w:rsid w:val="001916C4"/>
    <w:rsid w:val="001D0309"/>
    <w:rsid w:val="001F67A6"/>
    <w:rsid w:val="001F72EC"/>
    <w:rsid w:val="00220E51"/>
    <w:rsid w:val="00237086"/>
    <w:rsid w:val="00242402"/>
    <w:rsid w:val="00250783"/>
    <w:rsid w:val="00276E64"/>
    <w:rsid w:val="002808E7"/>
    <w:rsid w:val="00286D68"/>
    <w:rsid w:val="002B48C1"/>
    <w:rsid w:val="003333F8"/>
    <w:rsid w:val="00355C64"/>
    <w:rsid w:val="0039333B"/>
    <w:rsid w:val="00393B22"/>
    <w:rsid w:val="00396654"/>
    <w:rsid w:val="003A61FC"/>
    <w:rsid w:val="003D07C0"/>
    <w:rsid w:val="003E78EB"/>
    <w:rsid w:val="004247EA"/>
    <w:rsid w:val="00446C87"/>
    <w:rsid w:val="004633C4"/>
    <w:rsid w:val="004A2ACD"/>
    <w:rsid w:val="004A356E"/>
    <w:rsid w:val="004B1014"/>
    <w:rsid w:val="004B593E"/>
    <w:rsid w:val="004E3BFC"/>
    <w:rsid w:val="004E461A"/>
    <w:rsid w:val="004F75BF"/>
    <w:rsid w:val="00505B9F"/>
    <w:rsid w:val="005172A4"/>
    <w:rsid w:val="00524B08"/>
    <w:rsid w:val="00534D96"/>
    <w:rsid w:val="00542CA2"/>
    <w:rsid w:val="00546CBB"/>
    <w:rsid w:val="00557A45"/>
    <w:rsid w:val="005A7370"/>
    <w:rsid w:val="005B2DCD"/>
    <w:rsid w:val="005B3106"/>
    <w:rsid w:val="005F5E3B"/>
    <w:rsid w:val="00624BCB"/>
    <w:rsid w:val="0063300B"/>
    <w:rsid w:val="0063398B"/>
    <w:rsid w:val="006835AF"/>
    <w:rsid w:val="00687DAA"/>
    <w:rsid w:val="006E1E98"/>
    <w:rsid w:val="006E4DF6"/>
    <w:rsid w:val="006F01E0"/>
    <w:rsid w:val="006F7FC0"/>
    <w:rsid w:val="00732B4C"/>
    <w:rsid w:val="00752D71"/>
    <w:rsid w:val="00754A0F"/>
    <w:rsid w:val="00765545"/>
    <w:rsid w:val="00771837"/>
    <w:rsid w:val="0078021D"/>
    <w:rsid w:val="00783564"/>
    <w:rsid w:val="007B2F86"/>
    <w:rsid w:val="007C6069"/>
    <w:rsid w:val="007D69EE"/>
    <w:rsid w:val="007E22C5"/>
    <w:rsid w:val="0080390B"/>
    <w:rsid w:val="00812D65"/>
    <w:rsid w:val="008150D4"/>
    <w:rsid w:val="00836361"/>
    <w:rsid w:val="00845199"/>
    <w:rsid w:val="0086341C"/>
    <w:rsid w:val="00864E3E"/>
    <w:rsid w:val="008C48CE"/>
    <w:rsid w:val="008E026B"/>
    <w:rsid w:val="008F7B1F"/>
    <w:rsid w:val="00906B79"/>
    <w:rsid w:val="00957007"/>
    <w:rsid w:val="009861B2"/>
    <w:rsid w:val="009A0B1A"/>
    <w:rsid w:val="009B51BA"/>
    <w:rsid w:val="009F21A6"/>
    <w:rsid w:val="009F77A8"/>
    <w:rsid w:val="00A11E9A"/>
    <w:rsid w:val="00A13686"/>
    <w:rsid w:val="00A30C61"/>
    <w:rsid w:val="00A85293"/>
    <w:rsid w:val="00AA7221"/>
    <w:rsid w:val="00AB01F6"/>
    <w:rsid w:val="00AB1295"/>
    <w:rsid w:val="00AB519D"/>
    <w:rsid w:val="00AE6A4B"/>
    <w:rsid w:val="00AF4E6C"/>
    <w:rsid w:val="00B03C84"/>
    <w:rsid w:val="00B57A65"/>
    <w:rsid w:val="00B824FA"/>
    <w:rsid w:val="00BA2CD0"/>
    <w:rsid w:val="00BE568B"/>
    <w:rsid w:val="00C3394C"/>
    <w:rsid w:val="00C34D8C"/>
    <w:rsid w:val="00C75674"/>
    <w:rsid w:val="00C869B5"/>
    <w:rsid w:val="00CA1964"/>
    <w:rsid w:val="00CB208E"/>
    <w:rsid w:val="00CE34A2"/>
    <w:rsid w:val="00CE725F"/>
    <w:rsid w:val="00D53E26"/>
    <w:rsid w:val="00D71A1B"/>
    <w:rsid w:val="00D71AA8"/>
    <w:rsid w:val="00DB418B"/>
    <w:rsid w:val="00DC04CA"/>
    <w:rsid w:val="00DD587A"/>
    <w:rsid w:val="00DE19AC"/>
    <w:rsid w:val="00DF5150"/>
    <w:rsid w:val="00E00AA3"/>
    <w:rsid w:val="00E0142B"/>
    <w:rsid w:val="00E31EAF"/>
    <w:rsid w:val="00E438BE"/>
    <w:rsid w:val="00E74B1C"/>
    <w:rsid w:val="00E8757D"/>
    <w:rsid w:val="00E92637"/>
    <w:rsid w:val="00EB2F11"/>
    <w:rsid w:val="00ED3A6C"/>
    <w:rsid w:val="00EE6936"/>
    <w:rsid w:val="00F02532"/>
    <w:rsid w:val="00F32C32"/>
    <w:rsid w:val="00F3404A"/>
    <w:rsid w:val="00F65DAB"/>
    <w:rsid w:val="00F66291"/>
    <w:rsid w:val="00F70C0D"/>
    <w:rsid w:val="00F8037A"/>
    <w:rsid w:val="00FA000C"/>
    <w:rsid w:val="00FD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0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1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E74B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74B1C"/>
    <w:rPr>
      <w:sz w:val="20"/>
      <w:szCs w:val="20"/>
    </w:rPr>
  </w:style>
  <w:style w:type="paragraph" w:customStyle="1" w:styleId="Default">
    <w:name w:val="Default"/>
    <w:rsid w:val="00E74B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E74B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D0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309"/>
  </w:style>
  <w:style w:type="paragraph" w:styleId="Footer">
    <w:name w:val="footer"/>
    <w:basedOn w:val="Normal"/>
    <w:link w:val="FooterChar"/>
    <w:uiPriority w:val="99"/>
    <w:unhideWhenUsed/>
    <w:rsid w:val="001D0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309"/>
  </w:style>
  <w:style w:type="character" w:styleId="Hyperlink">
    <w:name w:val="Hyperlink"/>
    <w:basedOn w:val="DefaultParagraphFont"/>
    <w:uiPriority w:val="99"/>
    <w:unhideWhenUsed/>
    <w:rsid w:val="003333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1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DE19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70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1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E74B1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74B1C"/>
    <w:rPr>
      <w:sz w:val="20"/>
      <w:szCs w:val="20"/>
    </w:rPr>
  </w:style>
  <w:style w:type="paragraph" w:customStyle="1" w:styleId="Default">
    <w:name w:val="Default"/>
    <w:rsid w:val="00E74B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E74B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D0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309"/>
  </w:style>
  <w:style w:type="paragraph" w:styleId="Footer">
    <w:name w:val="footer"/>
    <w:basedOn w:val="Normal"/>
    <w:link w:val="FooterChar"/>
    <w:uiPriority w:val="99"/>
    <w:unhideWhenUsed/>
    <w:rsid w:val="001D0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309"/>
  </w:style>
  <w:style w:type="character" w:styleId="Hyperlink">
    <w:name w:val="Hyperlink"/>
    <w:basedOn w:val="DefaultParagraphFont"/>
    <w:uiPriority w:val="99"/>
    <w:unhideWhenUsed/>
    <w:rsid w:val="003333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E1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DE19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zdrave-bg.eu/%D1%80%D0%B0%D0%BA-%D0%BD%D0%B0-%D0%B1%D0%B5%D0%BB%D0%B8%D1%8F-%D0%B4%D1%80%D0%BE%D0%B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AD1D7-CD90-45C8-A1EF-3F1254ECF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Office</cp:lastModifiedBy>
  <cp:revision>2</cp:revision>
  <cp:lastPrinted>2016-11-23T15:17:00Z</cp:lastPrinted>
  <dcterms:created xsi:type="dcterms:W3CDTF">2017-11-16T14:07:00Z</dcterms:created>
  <dcterms:modified xsi:type="dcterms:W3CDTF">2017-11-16T14:07:00Z</dcterms:modified>
</cp:coreProperties>
</file>